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34BB" w14:textId="314F5BD8" w:rsidR="00CC6005" w:rsidRPr="00526624" w:rsidRDefault="00335E0E" w:rsidP="00CC6005">
      <w:pPr>
        <w:pStyle w:val="Pagedecouverture"/>
        <w:jc w:val="center"/>
        <w:rPr>
          <w:rFonts w:asciiTheme="minorHAnsi" w:hAnsiTheme="minorHAnsi"/>
        </w:rPr>
      </w:pPr>
      <w:r w:rsidRPr="00526624">
        <w:rPr>
          <w:noProof/>
        </w:rPr>
        <w:drawing>
          <wp:anchor distT="0" distB="0" distL="114300" distR="114300" simplePos="0" relativeHeight="251662336" behindDoc="0" locked="0" layoutInCell="1" allowOverlap="1" wp14:anchorId="4C834AD4" wp14:editId="2747230B">
            <wp:simplePos x="0" y="0"/>
            <wp:positionH relativeFrom="column">
              <wp:posOffset>695325</wp:posOffset>
            </wp:positionH>
            <wp:positionV relativeFrom="paragraph">
              <wp:posOffset>0</wp:posOffset>
            </wp:positionV>
            <wp:extent cx="3685204" cy="618490"/>
            <wp:effectExtent l="0" t="0" r="0" b="0"/>
            <wp:wrapNone/>
            <wp:docPr id="1742693555"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93555" name="Picture 1" descr="A black text on a white background&#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5204" cy="618490"/>
                    </a:xfrm>
                    <a:prstGeom prst="rect">
                      <a:avLst/>
                    </a:prstGeom>
                  </pic:spPr>
                </pic:pic>
              </a:graphicData>
            </a:graphic>
            <wp14:sizeRelH relativeFrom="page">
              <wp14:pctWidth>0</wp14:pctWidth>
            </wp14:sizeRelH>
            <wp14:sizeRelV relativeFrom="page">
              <wp14:pctHeight>0</wp14:pctHeight>
            </wp14:sizeRelV>
          </wp:anchor>
        </w:drawing>
      </w:r>
    </w:p>
    <w:p w14:paraId="1703D3E3" w14:textId="77777777" w:rsidR="00CC6005" w:rsidRPr="00526624" w:rsidRDefault="00CC6005" w:rsidP="00CC6005">
      <w:pPr>
        <w:pStyle w:val="Pagedecouverture"/>
        <w:jc w:val="center"/>
        <w:rPr>
          <w:rFonts w:asciiTheme="minorHAnsi" w:hAnsiTheme="minorHAnsi"/>
        </w:rPr>
      </w:pPr>
    </w:p>
    <w:p w14:paraId="08E458CD" w14:textId="2106B7AD" w:rsidR="00CC6005" w:rsidRPr="00526624" w:rsidRDefault="00CC6005" w:rsidP="00CC6005">
      <w:pPr>
        <w:pStyle w:val="Pagedecouverture"/>
        <w:jc w:val="center"/>
        <w:rPr>
          <w:rFonts w:asciiTheme="minorHAnsi" w:hAnsiTheme="minorHAnsi"/>
        </w:rPr>
      </w:pPr>
    </w:p>
    <w:p w14:paraId="3B2F5FD4" w14:textId="1E3FCB74" w:rsidR="00CC6005" w:rsidRPr="00526624" w:rsidRDefault="00CC6005" w:rsidP="00CC6005">
      <w:pPr>
        <w:pStyle w:val="Pagedecouverture"/>
        <w:jc w:val="center"/>
        <w:rPr>
          <w:rFonts w:asciiTheme="minorHAnsi" w:hAnsiTheme="minorHAnsi"/>
        </w:rPr>
      </w:pPr>
    </w:p>
    <w:p w14:paraId="237C1A10" w14:textId="3B79AC25" w:rsidR="00CC6005" w:rsidRPr="00526624" w:rsidRDefault="00CC6005" w:rsidP="00CC6005">
      <w:pPr>
        <w:pStyle w:val="Pagedecouverture"/>
        <w:jc w:val="center"/>
        <w:rPr>
          <w:rFonts w:asciiTheme="minorHAnsi" w:hAnsiTheme="minorHAnsi"/>
        </w:rPr>
      </w:pPr>
    </w:p>
    <w:p w14:paraId="6B00ADAE" w14:textId="77777777" w:rsidR="00CC6005" w:rsidRPr="00526624" w:rsidRDefault="00CC6005" w:rsidP="00CC6005">
      <w:pPr>
        <w:pStyle w:val="Pagedecouverture"/>
        <w:jc w:val="center"/>
        <w:rPr>
          <w:rFonts w:asciiTheme="minorHAnsi" w:hAnsiTheme="minorHAnsi"/>
        </w:rPr>
      </w:pPr>
    </w:p>
    <w:p w14:paraId="1413CC32" w14:textId="77777777" w:rsidR="00CC6005" w:rsidRPr="00526624" w:rsidRDefault="00CC6005" w:rsidP="00CC6005">
      <w:pPr>
        <w:pStyle w:val="Pagedecouverture"/>
        <w:jc w:val="center"/>
        <w:rPr>
          <w:rFonts w:asciiTheme="minorHAnsi" w:hAnsiTheme="minorHAnsi"/>
        </w:rPr>
      </w:pPr>
    </w:p>
    <w:p w14:paraId="09D670FD" w14:textId="77777777" w:rsidR="00CC6005" w:rsidRPr="00526624" w:rsidRDefault="00CC6005" w:rsidP="00CC6005">
      <w:pPr>
        <w:pStyle w:val="Pagedecouverture"/>
        <w:jc w:val="center"/>
        <w:rPr>
          <w:rFonts w:asciiTheme="minorHAnsi" w:hAnsiTheme="minorHAnsi"/>
        </w:rPr>
      </w:pPr>
    </w:p>
    <w:p w14:paraId="02B95C60" w14:textId="77777777" w:rsidR="00CC6005" w:rsidRPr="00526624" w:rsidRDefault="00CC6005" w:rsidP="00CC6005">
      <w:pPr>
        <w:pStyle w:val="Pagedecouverture"/>
        <w:jc w:val="center"/>
        <w:rPr>
          <w:rFonts w:asciiTheme="minorHAnsi" w:hAnsiTheme="minorHAnsi"/>
        </w:rPr>
      </w:pPr>
    </w:p>
    <w:p w14:paraId="1C1986C6" w14:textId="77777777" w:rsidR="00CC6005" w:rsidRPr="00526624" w:rsidRDefault="00CC6005" w:rsidP="00CC6005">
      <w:pPr>
        <w:pStyle w:val="Pagedecouverture"/>
        <w:jc w:val="center"/>
        <w:rPr>
          <w:rFonts w:asciiTheme="minorHAnsi" w:hAnsiTheme="minorHAnsi"/>
        </w:rPr>
      </w:pPr>
    </w:p>
    <w:p w14:paraId="1A5420BE" w14:textId="77777777" w:rsidR="00CC6005" w:rsidRPr="00526624" w:rsidRDefault="00CC6005" w:rsidP="00CC6005">
      <w:pPr>
        <w:pStyle w:val="Pagedecouverture"/>
        <w:jc w:val="center"/>
        <w:rPr>
          <w:rFonts w:asciiTheme="minorHAnsi" w:hAnsiTheme="minorHAnsi"/>
        </w:rPr>
      </w:pPr>
    </w:p>
    <w:p w14:paraId="2878D617" w14:textId="77777777" w:rsidR="002C7C41" w:rsidRPr="00526624" w:rsidRDefault="002C7C41" w:rsidP="00CC6005">
      <w:pPr>
        <w:pStyle w:val="Pagedecouverture"/>
        <w:jc w:val="center"/>
        <w:rPr>
          <w:rFonts w:asciiTheme="minorHAnsi" w:hAnsiTheme="minorHAnsi"/>
          <w:b/>
          <w:i/>
          <w:sz w:val="36"/>
          <w:szCs w:val="36"/>
          <w:lang w:bidi="el-GR"/>
        </w:rPr>
      </w:pPr>
    </w:p>
    <w:p w14:paraId="3EBA0B9E" w14:textId="77777777" w:rsidR="002C7C41" w:rsidRPr="00526624" w:rsidRDefault="002C7C41" w:rsidP="00CC6005">
      <w:pPr>
        <w:pStyle w:val="Pagedecouverture"/>
        <w:jc w:val="center"/>
        <w:rPr>
          <w:rFonts w:asciiTheme="minorHAnsi" w:hAnsiTheme="minorHAnsi"/>
          <w:b/>
          <w:i/>
          <w:sz w:val="36"/>
          <w:szCs w:val="36"/>
          <w:lang w:bidi="el-GR"/>
        </w:rPr>
      </w:pPr>
    </w:p>
    <w:p w14:paraId="025C8F62" w14:textId="77777777" w:rsidR="002C7C41" w:rsidRPr="00526624" w:rsidRDefault="002C7C41" w:rsidP="00CC6005">
      <w:pPr>
        <w:pStyle w:val="Pagedecouverture"/>
        <w:jc w:val="center"/>
        <w:rPr>
          <w:rFonts w:asciiTheme="minorHAnsi" w:hAnsiTheme="minorHAnsi"/>
          <w:b/>
          <w:i/>
          <w:sz w:val="36"/>
          <w:szCs w:val="36"/>
          <w:lang w:bidi="el-GR"/>
        </w:rPr>
      </w:pPr>
    </w:p>
    <w:p w14:paraId="33F5540E" w14:textId="77777777" w:rsidR="00AD4644" w:rsidRPr="00526624" w:rsidRDefault="00AD4644" w:rsidP="00AD4644">
      <w:pPr>
        <w:rPr>
          <w:lang w:bidi="el-GR"/>
        </w:rPr>
      </w:pPr>
    </w:p>
    <w:p w14:paraId="65A6726E" w14:textId="000506B5" w:rsidR="00CC6005" w:rsidRPr="00526624" w:rsidRDefault="00BC6EBA" w:rsidP="00CC6005">
      <w:pPr>
        <w:pStyle w:val="Pagedecouverture"/>
        <w:jc w:val="center"/>
        <w:rPr>
          <w:rFonts w:asciiTheme="minorHAnsi" w:hAnsiTheme="minorHAnsi"/>
          <w:b/>
          <w:i/>
          <w:sz w:val="36"/>
          <w:szCs w:val="36"/>
          <w:lang w:bidi="el-GR"/>
        </w:rPr>
      </w:pPr>
      <w:r w:rsidRPr="00526624">
        <w:rPr>
          <w:rFonts w:asciiTheme="minorHAnsi" w:hAnsiTheme="minorHAnsi"/>
          <w:b/>
          <w:i/>
          <w:sz w:val="36"/>
          <w:szCs w:val="36"/>
          <w:lang w:bidi="el-GR"/>
        </w:rPr>
        <w:t>Πρόγραμμα Ιόνια Νησιά 20</w:t>
      </w:r>
      <w:r w:rsidR="00BA0CE1" w:rsidRPr="00526624">
        <w:rPr>
          <w:rFonts w:asciiTheme="minorHAnsi" w:hAnsiTheme="minorHAnsi"/>
          <w:b/>
          <w:i/>
          <w:sz w:val="36"/>
          <w:szCs w:val="36"/>
          <w:lang w:bidi="el-GR"/>
        </w:rPr>
        <w:t>21</w:t>
      </w:r>
      <w:r w:rsidRPr="00526624">
        <w:rPr>
          <w:rFonts w:asciiTheme="minorHAnsi" w:hAnsiTheme="minorHAnsi"/>
          <w:b/>
          <w:i/>
          <w:sz w:val="36"/>
          <w:szCs w:val="36"/>
          <w:lang w:bidi="el-GR"/>
        </w:rPr>
        <w:t>-202</w:t>
      </w:r>
      <w:r w:rsidR="00BA0CE1" w:rsidRPr="00526624">
        <w:rPr>
          <w:rFonts w:asciiTheme="minorHAnsi" w:hAnsiTheme="minorHAnsi"/>
          <w:b/>
          <w:i/>
          <w:sz w:val="36"/>
          <w:szCs w:val="36"/>
          <w:lang w:bidi="el-GR"/>
        </w:rPr>
        <w:t>7</w:t>
      </w:r>
    </w:p>
    <w:p w14:paraId="3D80D288" w14:textId="77777777" w:rsidR="00BD6D3A" w:rsidRPr="00526624" w:rsidRDefault="00224AFA" w:rsidP="00CC6005">
      <w:pPr>
        <w:pStyle w:val="Pagedecouverture"/>
        <w:jc w:val="center"/>
        <w:rPr>
          <w:rFonts w:asciiTheme="minorHAnsi" w:hAnsiTheme="minorHAnsi"/>
          <w:b/>
          <w:sz w:val="36"/>
          <w:szCs w:val="36"/>
          <w:lang w:bidi="el-GR"/>
        </w:rPr>
      </w:pPr>
      <w:r w:rsidRPr="00526624">
        <w:rPr>
          <w:rFonts w:asciiTheme="minorHAnsi" w:hAnsiTheme="minorHAnsi"/>
          <w:b/>
          <w:noProof/>
          <w:sz w:val="36"/>
          <w:szCs w:val="36"/>
        </w:rPr>
        <mc:AlternateContent>
          <mc:Choice Requires="wps">
            <w:drawing>
              <wp:anchor distT="4294967291" distB="4294967291" distL="114300" distR="114300" simplePos="0" relativeHeight="251660288" behindDoc="0" locked="0" layoutInCell="1" allowOverlap="1" wp14:anchorId="6CEBE038" wp14:editId="3005BD5B">
                <wp:simplePos x="0" y="0"/>
                <wp:positionH relativeFrom="column">
                  <wp:posOffset>-439420</wp:posOffset>
                </wp:positionH>
                <wp:positionV relativeFrom="paragraph">
                  <wp:posOffset>194944</wp:posOffset>
                </wp:positionV>
                <wp:extent cx="6229350" cy="0"/>
                <wp:effectExtent l="0" t="19050" r="19050"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93E5C6" id="_x0000_t32" coordsize="21600,21600" o:spt="32" o:oned="t" path="m,l21600,21600e" filled="f">
                <v:path arrowok="t" fillok="f" o:connecttype="none"/>
                <o:lock v:ext="edit" shapetype="t"/>
              </v:shapetype>
              <v:shape id="AutoShape 2" o:spid="_x0000_s1026" type="#_x0000_t32" style="position:absolute;margin-left:-34.6pt;margin-top:15.35pt;width:490.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4fHwIAADw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o8x0iS&#10;HiR6PjgVKqPUj2fQNoeoUu6Mb5Ce5Kt+UfS7RVKVLZEND8FvZw25ic+I3qX4i9VQZD98VgxiCOCH&#10;WZ1q03tImAI6BUnON0n4ySEKH+dpunyYgXJ09EUkHxO1se4TVz3yRoGtM0Q0rSuVlCC8MkkoQ44v&#10;1nlaJB8TfFWptqLrgv6dREOB08XscRYyrOoE814fZ02zLzuDjsSvUPiFJsFzH2bUQbKA1nLCNlfb&#10;EdFdbKjeSY8HnQGfq3XZkR/LeLlZbBbZJEvnm0kWV9XkeVtmk/k2eZxVD1VZVslPTy3J8lYwxqVn&#10;N+5rkv3dPlxfzmXTbht7m0P0Hj0MDMiO/4F0kNaredmLvWLnnRklhxUNwdfn5N/A/R3s+0e//gUA&#10;AP//AwBQSwMEFAAGAAgAAAAhACcbOPTfAAAACQEAAA8AAABkcnMvZG93bnJldi54bWxMj8tOw0AM&#10;RfdI/MPISOzaSQoqbcikQkgsQDzbLrp0E+cBGU+ambbp32PEApa2j67PTReDbdWBet84NhCPI1DE&#10;uSsargysVw+jGSgfkAtsHZOBE3lYZOdnKSaFO/IHHZahUhLCPkEDdQhdorXPa7Lox64jllvpeotB&#10;xr7SRY9HCbetnkTRVFtsWD7U2NF9TfnXcm8N7DaPNi+f371bvZyecP1Zvl7v3oy5vBjubkEFGsIf&#10;DD/6og6ZOG3dnguvWgOj6XwiqIGr6AaUAPM4li7b34XOUv2/QfYNAAD//wMAUEsBAi0AFAAGAAgA&#10;AAAhALaDOJL+AAAA4QEAABMAAAAAAAAAAAAAAAAAAAAAAFtDb250ZW50X1R5cGVzXS54bWxQSwEC&#10;LQAUAAYACAAAACEAOP0h/9YAAACUAQAACwAAAAAAAAAAAAAAAAAvAQAAX3JlbHMvLnJlbHNQSwEC&#10;LQAUAAYACAAAACEAct6OHx8CAAA8BAAADgAAAAAAAAAAAAAAAAAuAgAAZHJzL2Uyb0RvYy54bWxQ&#10;SwECLQAUAAYACAAAACEAJxs49N8AAAAJAQAADwAAAAAAAAAAAAAAAAB5BAAAZHJzL2Rvd25yZXYu&#10;eG1sUEsFBgAAAAAEAAQA8wAAAIUFAAAAAA==&#10;" strokeweight="2.25pt"/>
            </w:pict>
          </mc:Fallback>
        </mc:AlternateContent>
      </w:r>
    </w:p>
    <w:p w14:paraId="12198CD1" w14:textId="3C9967E0" w:rsidR="00BC6EBA" w:rsidRPr="00526624" w:rsidRDefault="00BC6EBA" w:rsidP="00BC6EBA">
      <w:pPr>
        <w:pStyle w:val="Pagedecouverture"/>
        <w:jc w:val="center"/>
        <w:rPr>
          <w:rFonts w:asciiTheme="minorHAnsi" w:hAnsiTheme="minorHAnsi"/>
          <w:b/>
          <w:i/>
          <w:sz w:val="36"/>
          <w:szCs w:val="36"/>
          <w:lang w:bidi="el-GR"/>
        </w:rPr>
      </w:pPr>
      <w:r w:rsidRPr="00526624">
        <w:rPr>
          <w:rFonts w:asciiTheme="minorHAnsi" w:hAnsiTheme="minorHAnsi"/>
          <w:b/>
          <w:i/>
          <w:sz w:val="36"/>
          <w:szCs w:val="36"/>
          <w:lang w:bidi="el-GR"/>
        </w:rPr>
        <w:t>«</w:t>
      </w:r>
      <w:r w:rsidR="00B23A8F" w:rsidRPr="00526624">
        <w:rPr>
          <w:rFonts w:asciiTheme="minorHAnsi" w:hAnsiTheme="minorHAnsi"/>
          <w:b/>
          <w:i/>
          <w:sz w:val="36"/>
          <w:szCs w:val="36"/>
          <w:lang w:bidi="el-GR"/>
        </w:rPr>
        <w:t xml:space="preserve">Αιτιολόγηση της αναθεώρησης με βάση το άρθρο </w:t>
      </w:r>
      <w:r w:rsidR="00BA0CE1" w:rsidRPr="00526624">
        <w:rPr>
          <w:rFonts w:asciiTheme="minorHAnsi" w:hAnsiTheme="minorHAnsi"/>
          <w:b/>
          <w:i/>
          <w:sz w:val="36"/>
          <w:szCs w:val="36"/>
          <w:lang w:bidi="el-GR"/>
        </w:rPr>
        <w:t>24 του Κανονισμού 2021/1060</w:t>
      </w:r>
      <w:r w:rsidRPr="00526624">
        <w:rPr>
          <w:rFonts w:asciiTheme="minorHAnsi" w:hAnsiTheme="minorHAnsi"/>
          <w:b/>
          <w:i/>
          <w:sz w:val="36"/>
          <w:szCs w:val="36"/>
          <w:lang w:bidi="el-GR"/>
        </w:rPr>
        <w:t>»</w:t>
      </w:r>
    </w:p>
    <w:p w14:paraId="793BE67E" w14:textId="77777777" w:rsidR="00CC6005" w:rsidRPr="00526624" w:rsidRDefault="00CC6005" w:rsidP="00CC6005">
      <w:pPr>
        <w:pStyle w:val="Pagedecouverture"/>
        <w:jc w:val="center"/>
        <w:rPr>
          <w:rFonts w:asciiTheme="minorHAnsi" w:hAnsiTheme="minorHAnsi"/>
        </w:rPr>
      </w:pPr>
    </w:p>
    <w:p w14:paraId="0A06754D" w14:textId="77777777" w:rsidR="00CC6005" w:rsidRPr="00526624" w:rsidRDefault="00CC6005" w:rsidP="00CC6005">
      <w:pPr>
        <w:tabs>
          <w:tab w:val="left" w:pos="5877"/>
        </w:tabs>
        <w:jc w:val="center"/>
        <w:rPr>
          <w:rFonts w:asciiTheme="minorHAnsi" w:hAnsiTheme="minorHAnsi"/>
          <w:b/>
          <w:i/>
        </w:rPr>
      </w:pPr>
    </w:p>
    <w:p w14:paraId="34CEB276" w14:textId="77777777" w:rsidR="00CC6005" w:rsidRPr="00526624" w:rsidRDefault="00CC6005" w:rsidP="00CC6005">
      <w:pPr>
        <w:tabs>
          <w:tab w:val="left" w:pos="5877"/>
        </w:tabs>
        <w:jc w:val="center"/>
        <w:rPr>
          <w:rFonts w:asciiTheme="minorHAnsi" w:hAnsiTheme="minorHAnsi"/>
          <w:b/>
          <w:i/>
        </w:rPr>
      </w:pPr>
    </w:p>
    <w:p w14:paraId="78A12823" w14:textId="77777777" w:rsidR="00CC6005" w:rsidRPr="00526624" w:rsidRDefault="00CC6005" w:rsidP="00CC6005">
      <w:pPr>
        <w:tabs>
          <w:tab w:val="left" w:pos="5877"/>
        </w:tabs>
        <w:jc w:val="center"/>
        <w:rPr>
          <w:rFonts w:asciiTheme="minorHAnsi" w:hAnsiTheme="minorHAnsi"/>
          <w:b/>
          <w:i/>
        </w:rPr>
      </w:pPr>
    </w:p>
    <w:p w14:paraId="598DCDA9" w14:textId="77777777" w:rsidR="00CC6005" w:rsidRPr="00526624" w:rsidRDefault="00CC6005" w:rsidP="00CC6005">
      <w:pPr>
        <w:tabs>
          <w:tab w:val="left" w:pos="5877"/>
        </w:tabs>
        <w:jc w:val="center"/>
        <w:rPr>
          <w:rFonts w:asciiTheme="minorHAnsi" w:hAnsiTheme="minorHAnsi"/>
          <w:b/>
          <w:i/>
        </w:rPr>
      </w:pPr>
    </w:p>
    <w:p w14:paraId="3017AB7B" w14:textId="77777777" w:rsidR="00CC6005" w:rsidRPr="00526624" w:rsidRDefault="00CC6005" w:rsidP="00CC6005">
      <w:pPr>
        <w:tabs>
          <w:tab w:val="left" w:pos="5877"/>
        </w:tabs>
        <w:jc w:val="center"/>
        <w:rPr>
          <w:rFonts w:asciiTheme="minorHAnsi" w:hAnsiTheme="minorHAnsi"/>
          <w:b/>
          <w:i/>
        </w:rPr>
      </w:pPr>
    </w:p>
    <w:p w14:paraId="171A546B" w14:textId="77777777" w:rsidR="00CC6005" w:rsidRPr="00526624" w:rsidRDefault="00CC6005" w:rsidP="00CC6005">
      <w:pPr>
        <w:tabs>
          <w:tab w:val="left" w:pos="5877"/>
        </w:tabs>
        <w:jc w:val="center"/>
        <w:rPr>
          <w:rFonts w:asciiTheme="minorHAnsi" w:hAnsiTheme="minorHAnsi"/>
          <w:b/>
          <w:i/>
        </w:rPr>
      </w:pPr>
    </w:p>
    <w:p w14:paraId="68255254" w14:textId="77777777" w:rsidR="00CC6005" w:rsidRPr="00526624" w:rsidRDefault="00CC6005" w:rsidP="00CC6005">
      <w:pPr>
        <w:tabs>
          <w:tab w:val="left" w:pos="5877"/>
        </w:tabs>
        <w:jc w:val="center"/>
        <w:rPr>
          <w:rFonts w:asciiTheme="minorHAnsi" w:hAnsiTheme="minorHAnsi"/>
          <w:b/>
          <w:i/>
        </w:rPr>
      </w:pPr>
    </w:p>
    <w:p w14:paraId="7AD448F6" w14:textId="77777777" w:rsidR="00EB6FD4" w:rsidRPr="00526624" w:rsidRDefault="00EB6FD4" w:rsidP="00CC6005">
      <w:pPr>
        <w:tabs>
          <w:tab w:val="left" w:pos="5877"/>
        </w:tabs>
        <w:jc w:val="center"/>
        <w:rPr>
          <w:rFonts w:asciiTheme="minorHAnsi" w:hAnsiTheme="minorHAnsi"/>
          <w:b/>
          <w:i/>
        </w:rPr>
      </w:pPr>
    </w:p>
    <w:p w14:paraId="3D000D83" w14:textId="77777777" w:rsidR="00EB6FD4" w:rsidRPr="00526624" w:rsidRDefault="00EB6FD4" w:rsidP="00CC6005">
      <w:pPr>
        <w:tabs>
          <w:tab w:val="left" w:pos="5877"/>
        </w:tabs>
        <w:jc w:val="center"/>
        <w:rPr>
          <w:rFonts w:asciiTheme="minorHAnsi" w:hAnsiTheme="minorHAnsi"/>
          <w:b/>
          <w:i/>
        </w:rPr>
      </w:pPr>
    </w:p>
    <w:p w14:paraId="46133614" w14:textId="77777777" w:rsidR="00EB6FD4" w:rsidRPr="00526624" w:rsidRDefault="00EB6FD4" w:rsidP="00CC6005">
      <w:pPr>
        <w:tabs>
          <w:tab w:val="left" w:pos="5877"/>
        </w:tabs>
        <w:jc w:val="center"/>
        <w:rPr>
          <w:rFonts w:asciiTheme="minorHAnsi" w:hAnsiTheme="minorHAnsi"/>
          <w:b/>
          <w:i/>
        </w:rPr>
      </w:pPr>
    </w:p>
    <w:p w14:paraId="6A0E6EC9" w14:textId="77777777" w:rsidR="00EB6FD4" w:rsidRPr="00526624" w:rsidRDefault="00EB6FD4" w:rsidP="00CC6005">
      <w:pPr>
        <w:tabs>
          <w:tab w:val="left" w:pos="5877"/>
        </w:tabs>
        <w:jc w:val="center"/>
        <w:rPr>
          <w:rFonts w:asciiTheme="minorHAnsi" w:hAnsiTheme="minorHAnsi"/>
          <w:b/>
          <w:i/>
        </w:rPr>
      </w:pPr>
    </w:p>
    <w:p w14:paraId="46BD06D6" w14:textId="77777777" w:rsidR="002C7C41" w:rsidRPr="00526624" w:rsidRDefault="002C7C41" w:rsidP="00CC6005">
      <w:pPr>
        <w:tabs>
          <w:tab w:val="left" w:pos="5877"/>
        </w:tabs>
        <w:jc w:val="center"/>
        <w:rPr>
          <w:rFonts w:asciiTheme="minorHAnsi" w:hAnsiTheme="minorHAnsi"/>
          <w:b/>
          <w:i/>
        </w:rPr>
      </w:pPr>
    </w:p>
    <w:p w14:paraId="5CBC1635" w14:textId="77777777" w:rsidR="002C7C41" w:rsidRPr="00526624" w:rsidRDefault="002C7C41" w:rsidP="00CC6005">
      <w:pPr>
        <w:tabs>
          <w:tab w:val="left" w:pos="5877"/>
        </w:tabs>
        <w:jc w:val="center"/>
        <w:rPr>
          <w:rFonts w:asciiTheme="minorHAnsi" w:hAnsiTheme="minorHAnsi"/>
          <w:b/>
          <w:i/>
        </w:rPr>
      </w:pPr>
    </w:p>
    <w:p w14:paraId="36ACE09F" w14:textId="6740D4B3" w:rsidR="00BC60E7" w:rsidRPr="00526624" w:rsidRDefault="0069776F" w:rsidP="003C37E3">
      <w:pPr>
        <w:tabs>
          <w:tab w:val="left" w:pos="5877"/>
        </w:tabs>
        <w:jc w:val="center"/>
        <w:rPr>
          <w:rFonts w:asciiTheme="minorHAnsi" w:hAnsiTheme="minorHAnsi"/>
          <w:smallCaps/>
          <w:sz w:val="20"/>
        </w:rPr>
        <w:sectPr w:rsidR="00BC60E7" w:rsidRPr="00526624" w:rsidSect="00BA0CE1">
          <w:headerReference w:type="default" r:id="rId9"/>
          <w:footerReference w:type="first" r:id="rId10"/>
          <w:pgSz w:w="11906" w:h="16838"/>
          <w:pgMar w:top="1440" w:right="1800" w:bottom="1440" w:left="1800" w:header="708" w:footer="708" w:gutter="0"/>
          <w:cols w:space="708"/>
          <w:docGrid w:linePitch="360"/>
        </w:sectPr>
      </w:pPr>
      <w:r>
        <w:rPr>
          <w:rFonts w:asciiTheme="minorHAnsi" w:hAnsiTheme="minorHAnsi"/>
          <w:b/>
          <w:i/>
        </w:rPr>
        <w:t>Νοέμβριος</w:t>
      </w:r>
      <w:r w:rsidR="004B6FF0" w:rsidRPr="00526624">
        <w:rPr>
          <w:rFonts w:asciiTheme="minorHAnsi" w:hAnsiTheme="minorHAnsi"/>
          <w:b/>
          <w:i/>
        </w:rPr>
        <w:t xml:space="preserve"> </w:t>
      </w:r>
      <w:r w:rsidR="00B23A8F" w:rsidRPr="00526624">
        <w:rPr>
          <w:rFonts w:asciiTheme="minorHAnsi" w:hAnsiTheme="minorHAnsi"/>
          <w:b/>
          <w:i/>
        </w:rPr>
        <w:t>202</w:t>
      </w:r>
      <w:r w:rsidR="00BA0CE1" w:rsidRPr="00526624">
        <w:rPr>
          <w:rFonts w:asciiTheme="minorHAnsi" w:hAnsiTheme="minorHAnsi"/>
          <w:b/>
          <w:i/>
        </w:rPr>
        <w:t>5</w:t>
      </w:r>
    </w:p>
    <w:sdt>
      <w:sdtPr>
        <w:rPr>
          <w:rFonts w:asciiTheme="minorHAnsi" w:eastAsia="Calibri" w:hAnsiTheme="minorHAnsi" w:cs="Times New Roman"/>
          <w:color w:val="auto"/>
          <w:sz w:val="20"/>
          <w:szCs w:val="20"/>
        </w:rPr>
        <w:id w:val="1528521124"/>
        <w:docPartObj>
          <w:docPartGallery w:val="Table of Contents"/>
          <w:docPartUnique/>
        </w:docPartObj>
      </w:sdtPr>
      <w:sdtEndPr>
        <w:rPr>
          <w:b/>
          <w:bCs/>
          <w:sz w:val="22"/>
          <w:szCs w:val="22"/>
        </w:rPr>
      </w:sdtEndPr>
      <w:sdtContent>
        <w:p w14:paraId="213206C9" w14:textId="77777777" w:rsidR="00A2647E" w:rsidRPr="00526624" w:rsidRDefault="00A2647E" w:rsidP="007F0DE0">
          <w:pPr>
            <w:pStyle w:val="TOCHeading"/>
            <w:ind w:right="610" w:hanging="567"/>
            <w:jc w:val="center"/>
            <w:rPr>
              <w:rFonts w:asciiTheme="minorHAnsi" w:hAnsiTheme="minorHAnsi"/>
              <w:b/>
              <w:sz w:val="22"/>
              <w:szCs w:val="22"/>
            </w:rPr>
          </w:pPr>
          <w:r w:rsidRPr="00526624">
            <w:rPr>
              <w:rFonts w:asciiTheme="minorHAnsi" w:hAnsiTheme="minorHAnsi"/>
              <w:b/>
              <w:sz w:val="22"/>
              <w:szCs w:val="22"/>
            </w:rPr>
            <w:t>Περιεχόμενα</w:t>
          </w:r>
        </w:p>
        <w:p w14:paraId="09D49D22" w14:textId="1AEF27A3" w:rsidR="00D53FDA" w:rsidRPr="00D53FDA" w:rsidRDefault="00036EFC">
          <w:pPr>
            <w:pStyle w:val="TOC1"/>
            <w:tabs>
              <w:tab w:val="left" w:pos="480"/>
              <w:tab w:val="right" w:leader="dot" w:pos="8822"/>
            </w:tabs>
            <w:rPr>
              <w:rFonts w:ascii="Calibri" w:eastAsiaTheme="minorEastAsia" w:hAnsi="Calibri" w:cs="Calibri"/>
              <w:noProof/>
              <w:kern w:val="2"/>
              <w:sz w:val="20"/>
              <w14:ligatures w14:val="standardContextual"/>
            </w:rPr>
          </w:pPr>
          <w:r w:rsidRPr="00D53FDA">
            <w:rPr>
              <w:rFonts w:ascii="Calibri" w:hAnsi="Calibri" w:cs="Calibri"/>
              <w:sz w:val="20"/>
            </w:rPr>
            <w:fldChar w:fldCharType="begin"/>
          </w:r>
          <w:r w:rsidR="00A2647E" w:rsidRPr="00D53FDA">
            <w:rPr>
              <w:rFonts w:ascii="Calibri" w:hAnsi="Calibri" w:cs="Calibri"/>
              <w:sz w:val="20"/>
            </w:rPr>
            <w:instrText xml:space="preserve"> TOC \o "1-3" \h \z \u </w:instrText>
          </w:r>
          <w:r w:rsidRPr="00D53FDA">
            <w:rPr>
              <w:rFonts w:ascii="Calibri" w:hAnsi="Calibri" w:cs="Calibri"/>
              <w:sz w:val="20"/>
            </w:rPr>
            <w:fldChar w:fldCharType="separate"/>
          </w:r>
          <w:hyperlink w:anchor="_Toc214041578" w:history="1">
            <w:r w:rsidR="00D53FDA" w:rsidRPr="00D53FDA">
              <w:rPr>
                <w:rStyle w:val="Hyperlink"/>
                <w:rFonts w:ascii="Calibri" w:hAnsi="Calibri" w:cs="Calibri"/>
                <w:b/>
                <w:noProof/>
                <w:sz w:val="20"/>
              </w:rPr>
              <w:t>1.</w:t>
            </w:r>
            <w:r w:rsidR="00D53FDA" w:rsidRPr="00D53FDA">
              <w:rPr>
                <w:rFonts w:ascii="Calibri" w:eastAsiaTheme="minorEastAsia" w:hAnsi="Calibri" w:cs="Calibri"/>
                <w:noProof/>
                <w:kern w:val="2"/>
                <w:sz w:val="20"/>
                <w14:ligatures w14:val="standardContextual"/>
              </w:rPr>
              <w:tab/>
            </w:r>
            <w:r w:rsidR="00D53FDA" w:rsidRPr="00D53FDA">
              <w:rPr>
                <w:rStyle w:val="Hyperlink"/>
                <w:rFonts w:ascii="Calibri" w:hAnsi="Calibri" w:cs="Calibri"/>
                <w:b/>
                <w:noProof/>
                <w:sz w:val="20"/>
              </w:rPr>
              <w:t>Εισαγωγή</w:t>
            </w:r>
            <w:r w:rsidR="00D53FDA" w:rsidRPr="00D53FDA">
              <w:rPr>
                <w:rFonts w:ascii="Calibri" w:hAnsi="Calibri" w:cs="Calibri"/>
                <w:noProof/>
                <w:webHidden/>
                <w:sz w:val="20"/>
              </w:rPr>
              <w:tab/>
            </w:r>
            <w:r w:rsidR="00D53FDA" w:rsidRPr="00D53FDA">
              <w:rPr>
                <w:rFonts w:ascii="Calibri" w:hAnsi="Calibri" w:cs="Calibri"/>
                <w:noProof/>
                <w:webHidden/>
                <w:sz w:val="20"/>
              </w:rPr>
              <w:fldChar w:fldCharType="begin"/>
            </w:r>
            <w:r w:rsidR="00D53FDA" w:rsidRPr="00D53FDA">
              <w:rPr>
                <w:rFonts w:ascii="Calibri" w:hAnsi="Calibri" w:cs="Calibri"/>
                <w:noProof/>
                <w:webHidden/>
                <w:sz w:val="20"/>
              </w:rPr>
              <w:instrText xml:space="preserve"> PAGEREF _Toc214041578 \h </w:instrText>
            </w:r>
            <w:r w:rsidR="00D53FDA" w:rsidRPr="00D53FDA">
              <w:rPr>
                <w:rFonts w:ascii="Calibri" w:hAnsi="Calibri" w:cs="Calibri"/>
                <w:noProof/>
                <w:webHidden/>
                <w:sz w:val="20"/>
              </w:rPr>
            </w:r>
            <w:r w:rsidR="00D53FDA" w:rsidRPr="00D53FDA">
              <w:rPr>
                <w:rFonts w:ascii="Calibri" w:hAnsi="Calibri" w:cs="Calibri"/>
                <w:noProof/>
                <w:webHidden/>
                <w:sz w:val="20"/>
              </w:rPr>
              <w:fldChar w:fldCharType="separate"/>
            </w:r>
            <w:r w:rsidR="00E80E01">
              <w:rPr>
                <w:rFonts w:ascii="Calibri" w:hAnsi="Calibri" w:cs="Calibri"/>
                <w:noProof/>
                <w:webHidden/>
                <w:sz w:val="20"/>
              </w:rPr>
              <w:t>3</w:t>
            </w:r>
            <w:r w:rsidR="00D53FDA" w:rsidRPr="00D53FDA">
              <w:rPr>
                <w:rFonts w:ascii="Calibri" w:hAnsi="Calibri" w:cs="Calibri"/>
                <w:noProof/>
                <w:webHidden/>
                <w:sz w:val="20"/>
              </w:rPr>
              <w:fldChar w:fldCharType="end"/>
            </w:r>
          </w:hyperlink>
        </w:p>
        <w:p w14:paraId="3C9CD98C" w14:textId="0838B2C3" w:rsidR="00D53FDA" w:rsidRPr="00D53FDA" w:rsidRDefault="00D53FDA">
          <w:pPr>
            <w:pStyle w:val="TOC1"/>
            <w:tabs>
              <w:tab w:val="left" w:pos="480"/>
              <w:tab w:val="right" w:leader="dot" w:pos="8822"/>
            </w:tabs>
            <w:rPr>
              <w:rFonts w:ascii="Calibri" w:eastAsiaTheme="minorEastAsia" w:hAnsi="Calibri" w:cs="Calibri"/>
              <w:noProof/>
              <w:kern w:val="2"/>
              <w:sz w:val="20"/>
              <w14:ligatures w14:val="standardContextual"/>
            </w:rPr>
          </w:pPr>
          <w:hyperlink w:anchor="_Toc214041579" w:history="1">
            <w:r w:rsidRPr="00D53FDA">
              <w:rPr>
                <w:rStyle w:val="Hyperlink"/>
                <w:rFonts w:ascii="Calibri" w:hAnsi="Calibri" w:cs="Calibri"/>
                <w:b/>
                <w:noProof/>
                <w:sz w:val="20"/>
              </w:rPr>
              <w:t>2.</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b/>
                <w:noProof/>
                <w:sz w:val="20"/>
              </w:rPr>
              <w:t>Σύντομη Παρουσίαση Προγράμματος</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_Toc214041579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4</w:t>
            </w:r>
            <w:r w:rsidRPr="00D53FDA">
              <w:rPr>
                <w:rFonts w:ascii="Calibri" w:hAnsi="Calibri" w:cs="Calibri"/>
                <w:noProof/>
                <w:webHidden/>
                <w:sz w:val="20"/>
              </w:rPr>
              <w:fldChar w:fldCharType="end"/>
            </w:r>
          </w:hyperlink>
        </w:p>
        <w:p w14:paraId="6852B28A" w14:textId="14F75C03" w:rsidR="00D53FDA" w:rsidRPr="00D53FDA" w:rsidRDefault="00D53FDA">
          <w:pPr>
            <w:pStyle w:val="TOC1"/>
            <w:tabs>
              <w:tab w:val="left" w:pos="480"/>
              <w:tab w:val="right" w:leader="dot" w:pos="8822"/>
            </w:tabs>
            <w:rPr>
              <w:rFonts w:ascii="Calibri" w:eastAsiaTheme="minorEastAsia" w:hAnsi="Calibri" w:cs="Calibri"/>
              <w:noProof/>
              <w:kern w:val="2"/>
              <w:sz w:val="20"/>
              <w14:ligatures w14:val="standardContextual"/>
            </w:rPr>
          </w:pPr>
          <w:hyperlink w:anchor="_Toc214041580" w:history="1">
            <w:r w:rsidRPr="00D53FDA">
              <w:rPr>
                <w:rStyle w:val="Hyperlink"/>
                <w:rFonts w:ascii="Calibri" w:hAnsi="Calibri" w:cs="Calibri"/>
                <w:b/>
                <w:noProof/>
                <w:sz w:val="20"/>
              </w:rPr>
              <w:t>3.</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b/>
                <w:noProof/>
                <w:sz w:val="20"/>
              </w:rPr>
              <w:t>Αναθεώρηση Προγράμματος - Προτεινόμενες αλλαγές</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_Toc214041580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7</w:t>
            </w:r>
            <w:r w:rsidRPr="00D53FDA">
              <w:rPr>
                <w:rFonts w:ascii="Calibri" w:hAnsi="Calibri" w:cs="Calibri"/>
                <w:noProof/>
                <w:webHidden/>
                <w:sz w:val="20"/>
              </w:rPr>
              <w:fldChar w:fldCharType="end"/>
            </w:r>
          </w:hyperlink>
        </w:p>
        <w:p w14:paraId="47983A70" w14:textId="201A9B62" w:rsidR="00D53FDA" w:rsidRPr="00D53FDA" w:rsidRDefault="00D53FDA">
          <w:pPr>
            <w:pStyle w:val="TOC1"/>
            <w:tabs>
              <w:tab w:val="left" w:pos="720"/>
              <w:tab w:val="right" w:leader="dot" w:pos="8822"/>
            </w:tabs>
            <w:rPr>
              <w:rFonts w:ascii="Calibri" w:eastAsiaTheme="minorEastAsia" w:hAnsi="Calibri" w:cs="Calibri"/>
              <w:noProof/>
              <w:kern w:val="2"/>
              <w:sz w:val="20"/>
              <w14:ligatures w14:val="standardContextual"/>
            </w:rPr>
          </w:pPr>
          <w:hyperlink w:anchor="_Toc214041581" w:history="1">
            <w:r w:rsidRPr="00D53FDA">
              <w:rPr>
                <w:rStyle w:val="Hyperlink"/>
                <w:rFonts w:ascii="Calibri" w:hAnsi="Calibri" w:cs="Calibri"/>
                <w:noProof/>
                <w:sz w:val="20"/>
              </w:rPr>
              <w:t>3.1.</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noProof/>
                <w:sz w:val="20"/>
              </w:rPr>
              <w:t>Αναγκαιότητα Αναθεώρησης</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_Toc214041581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7</w:t>
            </w:r>
            <w:r w:rsidRPr="00D53FDA">
              <w:rPr>
                <w:rFonts w:ascii="Calibri" w:hAnsi="Calibri" w:cs="Calibri"/>
                <w:noProof/>
                <w:webHidden/>
                <w:sz w:val="20"/>
              </w:rPr>
              <w:fldChar w:fldCharType="end"/>
            </w:r>
          </w:hyperlink>
        </w:p>
        <w:p w14:paraId="3606C084" w14:textId="3249B5A9" w:rsidR="00D53FDA" w:rsidRPr="00D53FDA" w:rsidRDefault="00D53FDA">
          <w:pPr>
            <w:pStyle w:val="TOC1"/>
            <w:tabs>
              <w:tab w:val="left" w:pos="720"/>
              <w:tab w:val="right" w:leader="dot" w:pos="8822"/>
            </w:tabs>
            <w:rPr>
              <w:rFonts w:ascii="Calibri" w:eastAsiaTheme="minorEastAsia" w:hAnsi="Calibri" w:cs="Calibri"/>
              <w:noProof/>
              <w:kern w:val="2"/>
              <w:sz w:val="20"/>
              <w14:ligatures w14:val="standardContextual"/>
            </w:rPr>
          </w:pPr>
          <w:hyperlink w:anchor="_Toc214041582" w:history="1">
            <w:r w:rsidRPr="00D53FDA">
              <w:rPr>
                <w:rStyle w:val="Hyperlink"/>
                <w:rFonts w:ascii="Calibri" w:hAnsi="Calibri" w:cs="Calibri"/>
                <w:noProof/>
                <w:sz w:val="20"/>
              </w:rPr>
              <w:t>3.2.</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noProof/>
                <w:sz w:val="20"/>
              </w:rPr>
              <w:t>Παρουσίαση προτεινόμενων αλλαγών σε στοιχεία του Προγράμματος</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_Toc214041582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8</w:t>
            </w:r>
            <w:r w:rsidRPr="00D53FDA">
              <w:rPr>
                <w:rFonts w:ascii="Calibri" w:hAnsi="Calibri" w:cs="Calibri"/>
                <w:noProof/>
                <w:webHidden/>
                <w:sz w:val="20"/>
              </w:rPr>
              <w:fldChar w:fldCharType="end"/>
            </w:r>
          </w:hyperlink>
        </w:p>
        <w:p w14:paraId="3C145C06" w14:textId="5C800EE6" w:rsidR="00D53FDA" w:rsidRPr="00D53FDA" w:rsidRDefault="00D53FDA">
          <w:pPr>
            <w:pStyle w:val="TOC1"/>
            <w:tabs>
              <w:tab w:val="left" w:pos="960"/>
              <w:tab w:val="right" w:leader="dot" w:pos="8822"/>
            </w:tabs>
            <w:rPr>
              <w:rFonts w:ascii="Calibri" w:eastAsiaTheme="minorEastAsia" w:hAnsi="Calibri" w:cs="Calibri"/>
              <w:noProof/>
              <w:kern w:val="2"/>
              <w:sz w:val="20"/>
              <w14:ligatures w14:val="standardContextual"/>
            </w:rPr>
          </w:pPr>
          <w:hyperlink w:anchor="_Toc214041583" w:history="1">
            <w:r w:rsidRPr="00D53FDA">
              <w:rPr>
                <w:rStyle w:val="Hyperlink"/>
                <w:rFonts w:ascii="Calibri" w:hAnsi="Calibri" w:cs="Calibri"/>
                <w:i/>
                <w:noProof/>
                <w:sz w:val="20"/>
              </w:rPr>
              <w:t>3.2.1.</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i/>
                <w:noProof/>
                <w:sz w:val="20"/>
              </w:rPr>
              <w:t>Νέες Προτεραιότητες</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_Toc214041583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8</w:t>
            </w:r>
            <w:r w:rsidRPr="00D53FDA">
              <w:rPr>
                <w:rFonts w:ascii="Calibri" w:hAnsi="Calibri" w:cs="Calibri"/>
                <w:noProof/>
                <w:webHidden/>
                <w:sz w:val="20"/>
              </w:rPr>
              <w:fldChar w:fldCharType="end"/>
            </w:r>
          </w:hyperlink>
        </w:p>
        <w:p w14:paraId="741B2460" w14:textId="181A09DE" w:rsidR="00D53FDA" w:rsidRPr="00D53FDA" w:rsidRDefault="00D53FDA">
          <w:pPr>
            <w:pStyle w:val="TOC1"/>
            <w:tabs>
              <w:tab w:val="left" w:pos="960"/>
              <w:tab w:val="right" w:leader="dot" w:pos="8822"/>
            </w:tabs>
            <w:rPr>
              <w:rFonts w:ascii="Calibri" w:eastAsiaTheme="minorEastAsia" w:hAnsi="Calibri" w:cs="Calibri"/>
              <w:noProof/>
              <w:kern w:val="2"/>
              <w:sz w:val="20"/>
              <w14:ligatures w14:val="standardContextual"/>
            </w:rPr>
          </w:pPr>
          <w:hyperlink w:anchor="_Toc214041584" w:history="1">
            <w:r w:rsidRPr="00D53FDA">
              <w:rPr>
                <w:rStyle w:val="Hyperlink"/>
                <w:rFonts w:ascii="Calibri" w:hAnsi="Calibri" w:cs="Calibri"/>
                <w:i/>
                <w:noProof/>
                <w:sz w:val="20"/>
              </w:rPr>
              <w:t>3.2.2.</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i/>
                <w:noProof/>
                <w:sz w:val="20"/>
              </w:rPr>
              <w:t>Τροποποιήσεις στις υφιστάμενες Προτεραιότητες</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_Toc214041584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11</w:t>
            </w:r>
            <w:r w:rsidRPr="00D53FDA">
              <w:rPr>
                <w:rFonts w:ascii="Calibri" w:hAnsi="Calibri" w:cs="Calibri"/>
                <w:noProof/>
                <w:webHidden/>
                <w:sz w:val="20"/>
              </w:rPr>
              <w:fldChar w:fldCharType="end"/>
            </w:r>
          </w:hyperlink>
        </w:p>
        <w:p w14:paraId="504F5AAE" w14:textId="0E8054EF" w:rsidR="00D53FDA" w:rsidRPr="00D53FDA" w:rsidRDefault="00D53FDA">
          <w:pPr>
            <w:pStyle w:val="TOC1"/>
            <w:tabs>
              <w:tab w:val="left" w:pos="960"/>
              <w:tab w:val="right" w:leader="dot" w:pos="8822"/>
            </w:tabs>
            <w:rPr>
              <w:rFonts w:ascii="Calibri" w:eastAsiaTheme="minorEastAsia" w:hAnsi="Calibri" w:cs="Calibri"/>
              <w:noProof/>
              <w:kern w:val="2"/>
              <w:sz w:val="20"/>
              <w14:ligatures w14:val="standardContextual"/>
            </w:rPr>
          </w:pPr>
          <w:hyperlink w:anchor="_Toc214041585" w:history="1">
            <w:r w:rsidRPr="00D53FDA">
              <w:rPr>
                <w:rStyle w:val="Hyperlink"/>
                <w:rFonts w:ascii="Calibri" w:hAnsi="Calibri" w:cs="Calibri"/>
                <w:i/>
                <w:noProof/>
                <w:sz w:val="20"/>
              </w:rPr>
              <w:t>3.2.3.</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i/>
                <w:noProof/>
                <w:sz w:val="20"/>
              </w:rPr>
              <w:t>Τροποποιήσεις στα χρηματοδοτικά στοιχεία του ΠεΠ</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_Toc214041585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14</w:t>
            </w:r>
            <w:r w:rsidRPr="00D53FDA">
              <w:rPr>
                <w:rFonts w:ascii="Calibri" w:hAnsi="Calibri" w:cs="Calibri"/>
                <w:noProof/>
                <w:webHidden/>
                <w:sz w:val="20"/>
              </w:rPr>
              <w:fldChar w:fldCharType="end"/>
            </w:r>
          </w:hyperlink>
        </w:p>
        <w:p w14:paraId="0F569CF5" w14:textId="60311C54" w:rsidR="00D53FDA" w:rsidRPr="00D53FDA" w:rsidRDefault="00D53FDA">
          <w:pPr>
            <w:pStyle w:val="TOC1"/>
            <w:tabs>
              <w:tab w:val="left" w:pos="960"/>
              <w:tab w:val="right" w:leader="dot" w:pos="8822"/>
            </w:tabs>
            <w:rPr>
              <w:rFonts w:ascii="Calibri" w:eastAsiaTheme="minorEastAsia" w:hAnsi="Calibri" w:cs="Calibri"/>
              <w:noProof/>
              <w:kern w:val="2"/>
              <w:sz w:val="20"/>
              <w14:ligatures w14:val="standardContextual"/>
            </w:rPr>
          </w:pPr>
          <w:hyperlink w:anchor="_Toc214041586" w:history="1">
            <w:r w:rsidRPr="00D53FDA">
              <w:rPr>
                <w:rStyle w:val="Hyperlink"/>
                <w:rFonts w:ascii="Calibri" w:hAnsi="Calibri" w:cs="Calibri"/>
                <w:i/>
                <w:noProof/>
                <w:sz w:val="20"/>
              </w:rPr>
              <w:t>3.2.4.</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i/>
                <w:noProof/>
                <w:sz w:val="20"/>
              </w:rPr>
              <w:t>Τροποποιήσεις στο σύστημα δεικτών του ΠεΠ</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_Toc214041586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20</w:t>
            </w:r>
            <w:r w:rsidRPr="00D53FDA">
              <w:rPr>
                <w:rFonts w:ascii="Calibri" w:hAnsi="Calibri" w:cs="Calibri"/>
                <w:noProof/>
                <w:webHidden/>
                <w:sz w:val="20"/>
              </w:rPr>
              <w:fldChar w:fldCharType="end"/>
            </w:r>
          </w:hyperlink>
        </w:p>
        <w:p w14:paraId="08D00B05" w14:textId="02E85210" w:rsidR="00D53FDA" w:rsidRPr="00D53FDA" w:rsidRDefault="00D53FDA">
          <w:pPr>
            <w:pStyle w:val="TOC1"/>
            <w:tabs>
              <w:tab w:val="left" w:pos="480"/>
              <w:tab w:val="right" w:leader="dot" w:pos="8822"/>
            </w:tabs>
            <w:rPr>
              <w:rFonts w:ascii="Calibri" w:eastAsiaTheme="minorEastAsia" w:hAnsi="Calibri" w:cs="Calibri"/>
              <w:noProof/>
              <w:kern w:val="2"/>
              <w:sz w:val="20"/>
              <w14:ligatures w14:val="standardContextual"/>
            </w:rPr>
          </w:pPr>
          <w:hyperlink w:anchor="_Toc214041587" w:history="1">
            <w:r w:rsidRPr="00D53FDA">
              <w:rPr>
                <w:rStyle w:val="Hyperlink"/>
                <w:rFonts w:ascii="Calibri" w:hAnsi="Calibri" w:cs="Calibri"/>
                <w:b/>
                <w:noProof/>
                <w:sz w:val="20"/>
              </w:rPr>
              <w:t>4.</w:t>
            </w:r>
            <w:r w:rsidRPr="00D53FDA">
              <w:rPr>
                <w:rFonts w:ascii="Calibri" w:eastAsiaTheme="minorEastAsia" w:hAnsi="Calibri" w:cs="Calibri"/>
                <w:noProof/>
                <w:kern w:val="2"/>
                <w:sz w:val="20"/>
                <w14:ligatures w14:val="standardContextual"/>
              </w:rPr>
              <w:tab/>
            </w:r>
            <w:r w:rsidRPr="00D53FDA">
              <w:rPr>
                <w:rStyle w:val="Hyperlink"/>
                <w:rFonts w:ascii="Calibri" w:hAnsi="Calibri" w:cs="Calibri"/>
                <w:b/>
                <w:noProof/>
                <w:sz w:val="20"/>
              </w:rPr>
              <w:t>Στρατηγική Περιβαλλοντική Εκτίμηση</w:t>
            </w:r>
            <w:r w:rsidRPr="00D53FDA">
              <w:rPr>
                <w:rFonts w:ascii="Calibri" w:hAnsi="Calibri" w:cs="Calibri"/>
                <w:noProof/>
                <w:webHidden/>
                <w:sz w:val="20"/>
              </w:rPr>
              <w:tab/>
            </w:r>
            <w:r w:rsidRPr="00D53FDA">
              <w:rPr>
                <w:rFonts w:ascii="Calibri" w:hAnsi="Calibri" w:cs="Calibri"/>
                <w:noProof/>
                <w:webHidden/>
                <w:sz w:val="20"/>
              </w:rPr>
              <w:fldChar w:fldCharType="begin"/>
            </w:r>
            <w:r w:rsidRPr="00D53FDA">
              <w:rPr>
                <w:rFonts w:ascii="Calibri" w:hAnsi="Calibri" w:cs="Calibri"/>
                <w:noProof/>
                <w:webHidden/>
                <w:sz w:val="20"/>
              </w:rPr>
              <w:instrText xml:space="preserve"> PAGEREF _Toc214041587 \h </w:instrText>
            </w:r>
            <w:r w:rsidRPr="00D53FDA">
              <w:rPr>
                <w:rFonts w:ascii="Calibri" w:hAnsi="Calibri" w:cs="Calibri"/>
                <w:noProof/>
                <w:webHidden/>
                <w:sz w:val="20"/>
              </w:rPr>
            </w:r>
            <w:r w:rsidRPr="00D53FDA">
              <w:rPr>
                <w:rFonts w:ascii="Calibri" w:hAnsi="Calibri" w:cs="Calibri"/>
                <w:noProof/>
                <w:webHidden/>
                <w:sz w:val="20"/>
              </w:rPr>
              <w:fldChar w:fldCharType="separate"/>
            </w:r>
            <w:r w:rsidR="00E80E01">
              <w:rPr>
                <w:rFonts w:ascii="Calibri" w:hAnsi="Calibri" w:cs="Calibri"/>
                <w:noProof/>
                <w:webHidden/>
                <w:sz w:val="20"/>
              </w:rPr>
              <w:t>35</w:t>
            </w:r>
            <w:r w:rsidRPr="00D53FDA">
              <w:rPr>
                <w:rFonts w:ascii="Calibri" w:hAnsi="Calibri" w:cs="Calibri"/>
                <w:noProof/>
                <w:webHidden/>
                <w:sz w:val="20"/>
              </w:rPr>
              <w:fldChar w:fldCharType="end"/>
            </w:r>
          </w:hyperlink>
        </w:p>
        <w:p w14:paraId="41309104" w14:textId="30437225" w:rsidR="00A2647E" w:rsidRPr="00526624" w:rsidRDefault="00036EFC" w:rsidP="00F00D45">
          <w:pPr>
            <w:spacing w:before="0" w:after="0" w:line="360" w:lineRule="auto"/>
            <w:ind w:right="610" w:hanging="567"/>
            <w:rPr>
              <w:rFonts w:asciiTheme="minorHAnsi" w:hAnsiTheme="minorHAnsi"/>
              <w:sz w:val="22"/>
              <w:szCs w:val="22"/>
            </w:rPr>
          </w:pPr>
          <w:r w:rsidRPr="00D53FDA">
            <w:rPr>
              <w:rFonts w:ascii="Calibri" w:hAnsi="Calibri" w:cs="Calibri"/>
              <w:b/>
              <w:bCs/>
              <w:sz w:val="20"/>
            </w:rPr>
            <w:fldChar w:fldCharType="end"/>
          </w:r>
        </w:p>
      </w:sdtContent>
    </w:sdt>
    <w:p w14:paraId="7F380B02" w14:textId="77777777" w:rsidR="00BC60E7" w:rsidRPr="00526624" w:rsidRDefault="00BC60E7" w:rsidP="008239D6">
      <w:pPr>
        <w:pStyle w:val="ListParagraph"/>
        <w:numPr>
          <w:ilvl w:val="0"/>
          <w:numId w:val="4"/>
        </w:numPr>
        <w:ind w:left="0" w:right="610" w:hanging="567"/>
        <w:rPr>
          <w:rFonts w:asciiTheme="minorHAnsi" w:hAnsiTheme="minorHAnsi"/>
          <w:b/>
        </w:rPr>
        <w:sectPr w:rsidR="00BC60E7" w:rsidRPr="00526624" w:rsidSect="00BA0CE1">
          <w:pgSz w:w="11906" w:h="16838"/>
          <w:pgMar w:top="1440" w:right="1274" w:bottom="1440" w:left="1800" w:header="708" w:footer="708" w:gutter="0"/>
          <w:cols w:space="708"/>
          <w:titlePg/>
          <w:docGrid w:linePitch="360"/>
        </w:sectPr>
      </w:pPr>
    </w:p>
    <w:p w14:paraId="240B53A6" w14:textId="53A39043" w:rsidR="005748C5" w:rsidRPr="00526624" w:rsidRDefault="005748C5" w:rsidP="008239D6">
      <w:pPr>
        <w:pStyle w:val="ListParagraph"/>
        <w:numPr>
          <w:ilvl w:val="0"/>
          <w:numId w:val="4"/>
        </w:numPr>
        <w:outlineLvl w:val="0"/>
        <w:rPr>
          <w:rFonts w:asciiTheme="minorHAnsi" w:hAnsiTheme="minorHAnsi"/>
          <w:b/>
          <w:sz w:val="28"/>
        </w:rPr>
      </w:pPr>
      <w:bookmarkStart w:id="0" w:name="_Toc214041578"/>
      <w:r w:rsidRPr="00526624">
        <w:rPr>
          <w:rFonts w:asciiTheme="minorHAnsi" w:hAnsiTheme="minorHAnsi"/>
          <w:b/>
          <w:sz w:val="28"/>
        </w:rPr>
        <w:lastRenderedPageBreak/>
        <w:t>Ε</w:t>
      </w:r>
      <w:r w:rsidR="00D43514" w:rsidRPr="00526624">
        <w:rPr>
          <w:rFonts w:asciiTheme="minorHAnsi" w:hAnsiTheme="minorHAnsi"/>
          <w:b/>
          <w:sz w:val="28"/>
        </w:rPr>
        <w:t>ισαγωγή</w:t>
      </w:r>
      <w:bookmarkEnd w:id="0"/>
    </w:p>
    <w:p w14:paraId="24AE3B39" w14:textId="13C4E427" w:rsidR="00B23A8F" w:rsidRPr="00526624" w:rsidRDefault="005748C5" w:rsidP="00B23A8F">
      <w:pPr>
        <w:spacing w:after="0" w:line="300" w:lineRule="exact"/>
        <w:rPr>
          <w:rFonts w:asciiTheme="minorHAnsi" w:hAnsiTheme="minorHAnsi"/>
          <w:sz w:val="22"/>
          <w:szCs w:val="22"/>
        </w:rPr>
      </w:pPr>
      <w:r w:rsidRPr="00526624">
        <w:rPr>
          <w:rFonts w:asciiTheme="minorHAnsi" w:hAnsiTheme="minorHAnsi"/>
          <w:sz w:val="22"/>
          <w:szCs w:val="22"/>
        </w:rPr>
        <w:t xml:space="preserve">Το παρόν αποτελεί το έγγραφο τεκμηρίωσης των προτεινόμενων αλλαγών του </w:t>
      </w:r>
      <w:r w:rsidR="007C28FE" w:rsidRPr="00526624">
        <w:rPr>
          <w:rFonts w:asciiTheme="minorHAnsi" w:hAnsiTheme="minorHAnsi"/>
          <w:sz w:val="22"/>
          <w:szCs w:val="22"/>
        </w:rPr>
        <w:t>Προγράμματος</w:t>
      </w:r>
      <w:r w:rsidRPr="00526624">
        <w:rPr>
          <w:rFonts w:asciiTheme="minorHAnsi" w:hAnsiTheme="minorHAnsi"/>
          <w:sz w:val="22"/>
          <w:szCs w:val="22"/>
        </w:rPr>
        <w:t xml:space="preserve"> Ιόνια Νησιά </w:t>
      </w:r>
      <w:r w:rsidR="007C28FE" w:rsidRPr="00526624">
        <w:rPr>
          <w:rFonts w:asciiTheme="minorHAnsi" w:hAnsiTheme="minorHAnsi"/>
          <w:sz w:val="22"/>
          <w:szCs w:val="22"/>
        </w:rPr>
        <w:t>2021-2027</w:t>
      </w:r>
      <w:r w:rsidR="00741FED" w:rsidRPr="00526624">
        <w:rPr>
          <w:rFonts w:asciiTheme="minorHAnsi" w:hAnsiTheme="minorHAnsi"/>
          <w:sz w:val="22"/>
          <w:szCs w:val="22"/>
        </w:rPr>
        <w:t xml:space="preserve"> </w:t>
      </w:r>
      <w:r w:rsidRPr="00526624">
        <w:rPr>
          <w:rFonts w:asciiTheme="minorHAnsi" w:hAnsiTheme="minorHAnsi"/>
          <w:sz w:val="22"/>
          <w:szCs w:val="22"/>
        </w:rPr>
        <w:t xml:space="preserve">στο πλαίσιο της αναθεώρησης </w:t>
      </w:r>
      <w:r w:rsidR="003C37E3" w:rsidRPr="00526624">
        <w:rPr>
          <w:rFonts w:asciiTheme="minorHAnsi" w:hAnsiTheme="minorHAnsi"/>
          <w:sz w:val="22"/>
          <w:szCs w:val="22"/>
        </w:rPr>
        <w:t xml:space="preserve">κατά το έτος </w:t>
      </w:r>
      <w:r w:rsidR="00B23A8F" w:rsidRPr="00526624">
        <w:rPr>
          <w:rFonts w:asciiTheme="minorHAnsi" w:hAnsiTheme="minorHAnsi"/>
          <w:sz w:val="22"/>
          <w:szCs w:val="22"/>
        </w:rPr>
        <w:t>202</w:t>
      </w:r>
      <w:r w:rsidR="007C28FE" w:rsidRPr="00526624">
        <w:rPr>
          <w:rFonts w:asciiTheme="minorHAnsi" w:hAnsiTheme="minorHAnsi"/>
          <w:sz w:val="22"/>
          <w:szCs w:val="22"/>
        </w:rPr>
        <w:t>5</w:t>
      </w:r>
      <w:r w:rsidR="00172C59" w:rsidRPr="00526624">
        <w:rPr>
          <w:rFonts w:asciiTheme="minorHAnsi" w:hAnsiTheme="minorHAnsi"/>
          <w:sz w:val="22"/>
          <w:szCs w:val="22"/>
        </w:rPr>
        <w:t xml:space="preserve">. </w:t>
      </w:r>
      <w:r w:rsidRPr="00526624">
        <w:rPr>
          <w:rFonts w:asciiTheme="minorHAnsi" w:hAnsiTheme="minorHAnsi"/>
          <w:sz w:val="22"/>
          <w:szCs w:val="22"/>
        </w:rPr>
        <w:t xml:space="preserve">Η εν λόγω αναθεώρηση είναι η </w:t>
      </w:r>
      <w:r w:rsidR="007C28FE" w:rsidRPr="00526624">
        <w:rPr>
          <w:rFonts w:asciiTheme="minorHAnsi" w:hAnsiTheme="minorHAnsi"/>
          <w:sz w:val="22"/>
          <w:szCs w:val="22"/>
        </w:rPr>
        <w:t>1</w:t>
      </w:r>
      <w:r w:rsidRPr="00E80E01">
        <w:rPr>
          <w:rFonts w:asciiTheme="minorHAnsi" w:hAnsiTheme="minorHAnsi"/>
          <w:sz w:val="22"/>
          <w:szCs w:val="22"/>
        </w:rPr>
        <w:t>η</w:t>
      </w:r>
      <w:r w:rsidRPr="00526624">
        <w:rPr>
          <w:rFonts w:asciiTheme="minorHAnsi" w:hAnsiTheme="minorHAnsi"/>
          <w:sz w:val="22"/>
          <w:szCs w:val="22"/>
        </w:rPr>
        <w:t xml:space="preserve"> για το </w:t>
      </w:r>
      <w:r w:rsidR="007C28FE" w:rsidRPr="00526624">
        <w:rPr>
          <w:rFonts w:asciiTheme="minorHAnsi" w:hAnsiTheme="minorHAnsi"/>
          <w:sz w:val="22"/>
          <w:szCs w:val="22"/>
        </w:rPr>
        <w:t>εν λόγω Πρόγραμμα</w:t>
      </w:r>
      <w:r w:rsidR="00741FED" w:rsidRPr="00526624">
        <w:rPr>
          <w:rFonts w:asciiTheme="minorHAnsi" w:hAnsiTheme="minorHAnsi"/>
          <w:sz w:val="22"/>
          <w:szCs w:val="22"/>
        </w:rPr>
        <w:t xml:space="preserve"> και πραγματοποιείται </w:t>
      </w:r>
      <w:r w:rsidR="006E62D1" w:rsidRPr="00526624">
        <w:rPr>
          <w:rFonts w:asciiTheme="minorHAnsi" w:hAnsiTheme="minorHAnsi"/>
          <w:sz w:val="22"/>
          <w:szCs w:val="22"/>
        </w:rPr>
        <w:t xml:space="preserve">σύμφωνα με τον </w:t>
      </w:r>
      <w:r w:rsidR="00B23A8F" w:rsidRPr="00526624">
        <w:rPr>
          <w:rFonts w:asciiTheme="minorHAnsi" w:hAnsiTheme="minorHAnsi"/>
          <w:sz w:val="22"/>
          <w:szCs w:val="22"/>
        </w:rPr>
        <w:t>Καν</w:t>
      </w:r>
      <w:r w:rsidR="007C28FE" w:rsidRPr="00526624">
        <w:rPr>
          <w:rFonts w:asciiTheme="minorHAnsi" w:hAnsiTheme="minorHAnsi"/>
          <w:sz w:val="22"/>
          <w:szCs w:val="22"/>
        </w:rPr>
        <w:t>ονισμό Κοινών Διατάξεων (ΚΚΔ) 2021/1060</w:t>
      </w:r>
      <w:r w:rsidR="006E62D1" w:rsidRPr="00526624">
        <w:rPr>
          <w:rFonts w:asciiTheme="minorHAnsi" w:hAnsiTheme="minorHAnsi"/>
          <w:sz w:val="22"/>
          <w:szCs w:val="22"/>
        </w:rPr>
        <w:t xml:space="preserve"> και τα άρθρα 18, </w:t>
      </w:r>
      <w:r w:rsidR="007C28FE" w:rsidRPr="00526624">
        <w:rPr>
          <w:rFonts w:asciiTheme="minorHAnsi" w:hAnsiTheme="minorHAnsi"/>
          <w:sz w:val="22"/>
          <w:szCs w:val="22"/>
        </w:rPr>
        <w:t>24</w:t>
      </w:r>
      <w:r w:rsidR="006E62D1" w:rsidRPr="00526624">
        <w:rPr>
          <w:rFonts w:asciiTheme="minorHAnsi" w:hAnsiTheme="minorHAnsi"/>
          <w:sz w:val="22"/>
          <w:szCs w:val="22"/>
        </w:rPr>
        <w:t xml:space="preserve"> και 86</w:t>
      </w:r>
      <w:r w:rsidR="00B23A8F" w:rsidRPr="00526624">
        <w:rPr>
          <w:rFonts w:asciiTheme="minorHAnsi" w:hAnsiTheme="minorHAnsi"/>
          <w:sz w:val="22"/>
          <w:szCs w:val="22"/>
        </w:rPr>
        <w:t xml:space="preserve">, καθώς και </w:t>
      </w:r>
      <w:r w:rsidR="006E62D1" w:rsidRPr="00526624">
        <w:rPr>
          <w:rFonts w:asciiTheme="minorHAnsi" w:hAnsiTheme="minorHAnsi"/>
          <w:sz w:val="22"/>
          <w:szCs w:val="22"/>
        </w:rPr>
        <w:t>τις οδηγίες των αρμόδιων εθνικών αρχών</w:t>
      </w:r>
      <w:r w:rsidR="001742E0" w:rsidRPr="00526624">
        <w:rPr>
          <w:rFonts w:asciiTheme="minorHAnsi" w:hAnsiTheme="minorHAnsi"/>
          <w:sz w:val="22"/>
          <w:szCs w:val="22"/>
        </w:rPr>
        <w:t>.</w:t>
      </w:r>
    </w:p>
    <w:p w14:paraId="4B22BFEA" w14:textId="77777777" w:rsidR="00CF5173" w:rsidRPr="00526624" w:rsidRDefault="00CF5173" w:rsidP="00A356F0">
      <w:pPr>
        <w:spacing w:after="0" w:line="300" w:lineRule="exact"/>
        <w:rPr>
          <w:rFonts w:asciiTheme="minorHAnsi" w:hAnsiTheme="minorHAnsi"/>
          <w:sz w:val="22"/>
          <w:szCs w:val="22"/>
        </w:rPr>
      </w:pPr>
    </w:p>
    <w:p w14:paraId="2308C20A" w14:textId="77777777" w:rsidR="005748C5" w:rsidRPr="00526624" w:rsidRDefault="005748C5" w:rsidP="005748C5">
      <w:pPr>
        <w:pStyle w:val="ListParagraph"/>
        <w:ind w:left="360"/>
        <w:outlineLvl w:val="0"/>
        <w:rPr>
          <w:rFonts w:asciiTheme="minorHAnsi" w:hAnsiTheme="minorHAnsi"/>
          <w:b/>
          <w:sz w:val="28"/>
        </w:rPr>
      </w:pPr>
    </w:p>
    <w:p w14:paraId="2208C071" w14:textId="77777777" w:rsidR="005748C5" w:rsidRPr="00526624" w:rsidRDefault="005748C5">
      <w:pPr>
        <w:spacing w:before="0" w:after="0"/>
        <w:rPr>
          <w:rFonts w:asciiTheme="minorHAnsi" w:hAnsiTheme="minorHAnsi"/>
          <w:b/>
          <w:sz w:val="28"/>
        </w:rPr>
      </w:pPr>
      <w:r w:rsidRPr="00526624">
        <w:rPr>
          <w:rFonts w:asciiTheme="minorHAnsi" w:hAnsiTheme="minorHAnsi"/>
          <w:b/>
          <w:sz w:val="28"/>
        </w:rPr>
        <w:br w:type="page"/>
      </w:r>
    </w:p>
    <w:p w14:paraId="4D4CDBA6" w14:textId="535BA663" w:rsidR="00B22B10" w:rsidRPr="00526624" w:rsidRDefault="00BC60E7" w:rsidP="008239D6">
      <w:pPr>
        <w:pStyle w:val="ListParagraph"/>
        <w:numPr>
          <w:ilvl w:val="0"/>
          <w:numId w:val="4"/>
        </w:numPr>
        <w:outlineLvl w:val="0"/>
        <w:rPr>
          <w:rFonts w:asciiTheme="minorHAnsi" w:hAnsiTheme="minorHAnsi"/>
          <w:b/>
          <w:sz w:val="28"/>
        </w:rPr>
      </w:pPr>
      <w:bookmarkStart w:id="1" w:name="_Toc214041579"/>
      <w:r w:rsidRPr="00526624">
        <w:rPr>
          <w:rFonts w:asciiTheme="minorHAnsi" w:hAnsiTheme="minorHAnsi"/>
          <w:b/>
          <w:sz w:val="28"/>
        </w:rPr>
        <w:lastRenderedPageBreak/>
        <w:t>Σ</w:t>
      </w:r>
      <w:r w:rsidR="00D43514" w:rsidRPr="00526624">
        <w:rPr>
          <w:rFonts w:asciiTheme="minorHAnsi" w:hAnsiTheme="minorHAnsi"/>
          <w:b/>
          <w:sz w:val="28"/>
        </w:rPr>
        <w:t>ύντομη Παρουσίαση Προγράμματος</w:t>
      </w:r>
      <w:bookmarkEnd w:id="1"/>
      <w:r w:rsidRPr="00526624">
        <w:rPr>
          <w:rFonts w:asciiTheme="minorHAnsi" w:hAnsiTheme="minorHAnsi"/>
          <w:b/>
          <w:sz w:val="28"/>
        </w:rPr>
        <w:t xml:space="preserve"> </w:t>
      </w:r>
    </w:p>
    <w:p w14:paraId="3FA78556" w14:textId="4C8CFF63" w:rsidR="009E1D72" w:rsidRPr="00526624" w:rsidRDefault="009E1D72" w:rsidP="009E1D72">
      <w:p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Το Πρόγραμμα </w:t>
      </w:r>
      <w:r w:rsidRPr="00526624">
        <w:rPr>
          <w:rFonts w:asciiTheme="minorHAnsi" w:hAnsiTheme="minorHAnsi" w:cstheme="minorHAnsi"/>
          <w:b/>
          <w:bCs/>
          <w:sz w:val="22"/>
          <w:szCs w:val="22"/>
        </w:rPr>
        <w:t>«Ιόνια Νησιά» 2021-2027</w:t>
      </w:r>
      <w:r w:rsidRPr="00526624">
        <w:rPr>
          <w:rFonts w:asciiTheme="minorHAnsi" w:hAnsiTheme="minorHAnsi" w:cstheme="minorHAnsi"/>
          <w:sz w:val="22"/>
          <w:szCs w:val="22"/>
        </w:rPr>
        <w:t xml:space="preserve"> εγκρίθηκε στις </w:t>
      </w:r>
      <w:r w:rsidRPr="00526624">
        <w:rPr>
          <w:rFonts w:asciiTheme="minorHAnsi" w:hAnsiTheme="minorHAnsi" w:cstheme="minorHAnsi"/>
          <w:b/>
          <w:bCs/>
          <w:sz w:val="22"/>
          <w:szCs w:val="22"/>
        </w:rPr>
        <w:t>5/9/2022 με την αριθμ. C(2022) 6508 final απόφαση της Ε.Ε.</w:t>
      </w:r>
      <w:r w:rsidRPr="00526624">
        <w:rPr>
          <w:rFonts w:asciiTheme="minorHAnsi" w:hAnsiTheme="minorHAnsi" w:cstheme="minorHAnsi"/>
          <w:sz w:val="22"/>
          <w:szCs w:val="22"/>
        </w:rPr>
        <w:t xml:space="preserve">. Η συνολική Δημόσια Δαπάνη του Προγράμματος ανέρχεται σε </w:t>
      </w:r>
      <w:r w:rsidRPr="00526624">
        <w:rPr>
          <w:rFonts w:asciiTheme="minorHAnsi" w:hAnsiTheme="minorHAnsi" w:cstheme="minorHAnsi"/>
          <w:b/>
          <w:bCs/>
          <w:sz w:val="22"/>
          <w:szCs w:val="22"/>
        </w:rPr>
        <w:t>287.594.481 ευρώ</w:t>
      </w:r>
      <w:r w:rsidRPr="00526624">
        <w:rPr>
          <w:rFonts w:asciiTheme="minorHAnsi" w:hAnsiTheme="minorHAnsi" w:cstheme="minorHAnsi"/>
          <w:sz w:val="22"/>
          <w:szCs w:val="22"/>
        </w:rPr>
        <w:t>, εκ των οποίων το ποσό των 244.455.306 ευρώ ήταν η συμμετοχή της Ευρωπαϊκής Ένωσης (Κοινοτική Συνδρομή) και 43.139.175 ευρώ ήταν η Εθνική συμμετοχή. Το Πρόγραμμα συγχρηματοδοτείται από τα Ευρωπαϊκά Ταμεία ΕΤΠΑ και ΕΚΤ+.</w:t>
      </w:r>
    </w:p>
    <w:p w14:paraId="40D8CA95" w14:textId="32BD2C92" w:rsidR="009E1D72" w:rsidRPr="00526624" w:rsidRDefault="009E1D72" w:rsidP="009E1D72">
      <w:pPr>
        <w:pStyle w:val="Bodytext20"/>
        <w:spacing w:after="0" w:line="300" w:lineRule="exact"/>
        <w:ind w:firstLine="0"/>
        <w:rPr>
          <w:rFonts w:asciiTheme="minorHAnsi" w:hAnsiTheme="minorHAnsi" w:cstheme="minorHAnsi"/>
          <w:sz w:val="22"/>
          <w:szCs w:val="22"/>
        </w:rPr>
      </w:pPr>
      <w:r w:rsidRPr="00526624">
        <w:rPr>
          <w:rFonts w:asciiTheme="minorHAnsi" w:hAnsiTheme="minorHAnsi" w:cstheme="minorHAnsi"/>
          <w:sz w:val="22"/>
          <w:szCs w:val="22"/>
        </w:rPr>
        <w:t xml:space="preserve">Το Πρόγραμμα καλύπτει τους πέντε Στόχους της πολιτικής συνοχής της ΠΠ2021-2027 και διαρθρώνεται σε </w:t>
      </w:r>
      <w:r w:rsidR="002147B3" w:rsidRPr="00526624">
        <w:rPr>
          <w:rFonts w:asciiTheme="minorHAnsi" w:hAnsiTheme="minorHAnsi" w:cstheme="minorHAnsi"/>
          <w:sz w:val="22"/>
          <w:szCs w:val="22"/>
          <w:u w:val="single"/>
        </w:rPr>
        <w:t xml:space="preserve">εννέα </w:t>
      </w:r>
      <w:r w:rsidRPr="00526624">
        <w:rPr>
          <w:rFonts w:asciiTheme="minorHAnsi" w:hAnsiTheme="minorHAnsi" w:cstheme="minorHAnsi"/>
          <w:sz w:val="22"/>
          <w:szCs w:val="22"/>
          <w:u w:val="single"/>
        </w:rPr>
        <w:t>(</w:t>
      </w:r>
      <w:r w:rsidR="002147B3" w:rsidRPr="00526624">
        <w:rPr>
          <w:rFonts w:asciiTheme="minorHAnsi" w:hAnsiTheme="minorHAnsi" w:cstheme="minorHAnsi"/>
          <w:sz w:val="22"/>
          <w:szCs w:val="22"/>
          <w:u w:val="single"/>
        </w:rPr>
        <w:t>9</w:t>
      </w:r>
      <w:r w:rsidRPr="00526624">
        <w:rPr>
          <w:rFonts w:asciiTheme="minorHAnsi" w:hAnsiTheme="minorHAnsi" w:cstheme="minorHAnsi"/>
          <w:sz w:val="22"/>
          <w:szCs w:val="22"/>
          <w:u w:val="single"/>
        </w:rPr>
        <w:t>) Προτεραιότητες</w:t>
      </w:r>
      <w:r w:rsidRPr="00526624">
        <w:rPr>
          <w:rFonts w:asciiTheme="minorHAnsi" w:hAnsiTheme="minorHAnsi" w:cstheme="minorHAnsi"/>
          <w:sz w:val="22"/>
          <w:szCs w:val="22"/>
        </w:rPr>
        <w:t xml:space="preserve">. </w:t>
      </w:r>
      <w:r w:rsidR="00B86838" w:rsidRPr="00526624">
        <w:rPr>
          <w:rFonts w:asciiTheme="minorHAnsi" w:hAnsiTheme="minorHAnsi" w:cstheme="minorHAnsi"/>
          <w:sz w:val="22"/>
          <w:szCs w:val="22"/>
        </w:rPr>
        <w:t>Στον πίνακα που ακολουθεί αποτυπώνεται η δομή του Προγράμματος.</w:t>
      </w:r>
    </w:p>
    <w:p w14:paraId="190D11CB" w14:textId="77777777" w:rsidR="0024234D" w:rsidRPr="00526624" w:rsidRDefault="0024234D" w:rsidP="009E1D72">
      <w:pPr>
        <w:pStyle w:val="Bodytext20"/>
        <w:spacing w:after="0" w:line="300" w:lineRule="exact"/>
        <w:ind w:firstLine="0"/>
        <w:rPr>
          <w:rFonts w:asciiTheme="minorHAnsi" w:hAnsiTheme="minorHAnsi" w:cstheme="minorHAnsi"/>
          <w:sz w:val="22"/>
          <w:szCs w:val="22"/>
        </w:rPr>
      </w:pPr>
    </w:p>
    <w:tbl>
      <w:tblPr>
        <w:tblStyle w:val="GridTable5Dark-Accent1"/>
        <w:tblW w:w="4951" w:type="pct"/>
        <w:tblLook w:val="04A0" w:firstRow="1" w:lastRow="0" w:firstColumn="1" w:lastColumn="0" w:noHBand="0" w:noVBand="1"/>
      </w:tblPr>
      <w:tblGrid>
        <w:gridCol w:w="3256"/>
        <w:gridCol w:w="1190"/>
        <w:gridCol w:w="1035"/>
        <w:gridCol w:w="1035"/>
        <w:gridCol w:w="1699"/>
      </w:tblGrid>
      <w:tr w:rsidR="00B86838" w:rsidRPr="00526624" w14:paraId="39088A5F" w14:textId="77777777" w:rsidTr="00B86838">
        <w:trPr>
          <w:cnfStyle w:val="100000000000" w:firstRow="1" w:lastRow="0" w:firstColumn="0" w:lastColumn="0" w:oddVBand="0" w:evenVBand="0" w:oddHBand="0" w:evenHBand="0" w:firstRowFirstColumn="0" w:firstRowLastColumn="0" w:lastRowFirstColumn="0" w:lastRowLastColumn="0"/>
          <w:trHeight w:val="525"/>
          <w:tblHeader/>
        </w:trPr>
        <w:tc>
          <w:tcPr>
            <w:cnfStyle w:val="001000000000" w:firstRow="0" w:lastRow="0" w:firstColumn="1" w:lastColumn="0" w:oddVBand="0" w:evenVBand="0" w:oddHBand="0" w:evenHBand="0" w:firstRowFirstColumn="0" w:firstRowLastColumn="0" w:lastRowFirstColumn="0" w:lastRowLastColumn="0"/>
            <w:tcW w:w="1982" w:type="pct"/>
            <w:hideMark/>
          </w:tcPr>
          <w:p w14:paraId="6DC86D4C" w14:textId="2C586985" w:rsidR="00B86838" w:rsidRPr="00526624" w:rsidRDefault="00B86838">
            <w:pPr>
              <w:spacing w:before="0" w:after="0"/>
              <w:contextualSpacing/>
              <w:jc w:val="center"/>
              <w:rPr>
                <w:rFonts w:asciiTheme="minorHAnsi" w:eastAsia="Times New Roman" w:hAnsiTheme="minorHAnsi" w:cstheme="minorHAnsi"/>
                <w:color w:val="FFFFFF"/>
                <w:sz w:val="18"/>
                <w:szCs w:val="18"/>
                <w:lang w:eastAsia="en-US"/>
              </w:rPr>
            </w:pPr>
            <w:bookmarkStart w:id="2" w:name="_Hlk187939660"/>
            <w:r w:rsidRPr="00526624">
              <w:rPr>
                <w:rFonts w:asciiTheme="minorHAnsi" w:eastAsia="Times New Roman" w:hAnsiTheme="minorHAnsi" w:cstheme="minorHAnsi"/>
                <w:color w:val="FFFFFF"/>
                <w:sz w:val="18"/>
                <w:szCs w:val="18"/>
                <w:lang w:eastAsia="en-US"/>
              </w:rPr>
              <w:t>Προτεραιότητα (Π)</w:t>
            </w:r>
          </w:p>
        </w:tc>
        <w:tc>
          <w:tcPr>
            <w:tcW w:w="724" w:type="pct"/>
            <w:hideMark/>
          </w:tcPr>
          <w:p w14:paraId="3D15F8CE" w14:textId="6DC8038D" w:rsidR="00B86838" w:rsidRPr="00526624" w:rsidRDefault="00B86838" w:rsidP="0024234D">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FFFFFF"/>
                <w:sz w:val="18"/>
                <w:szCs w:val="18"/>
                <w:lang w:eastAsia="en-US"/>
              </w:rPr>
            </w:pPr>
            <w:r w:rsidRPr="00526624">
              <w:rPr>
                <w:rFonts w:asciiTheme="minorHAnsi" w:eastAsia="Times New Roman" w:hAnsiTheme="minorHAnsi" w:cstheme="minorHAnsi"/>
                <w:color w:val="FFFFFF"/>
                <w:sz w:val="18"/>
                <w:szCs w:val="18"/>
                <w:lang w:eastAsia="en-US"/>
              </w:rPr>
              <w:t>Στόχος Πολιτικής (ΣΠ)</w:t>
            </w:r>
          </w:p>
        </w:tc>
        <w:tc>
          <w:tcPr>
            <w:tcW w:w="630" w:type="pct"/>
          </w:tcPr>
          <w:p w14:paraId="487B758B" w14:textId="441C5C77" w:rsidR="00B86838" w:rsidRPr="00526624" w:rsidRDefault="00B86838" w:rsidP="00B86838">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FFFFFF"/>
                <w:sz w:val="18"/>
                <w:szCs w:val="18"/>
                <w:lang w:eastAsia="en-US"/>
              </w:rPr>
            </w:pPr>
            <w:r w:rsidRPr="00526624">
              <w:rPr>
                <w:rFonts w:asciiTheme="minorHAnsi" w:eastAsia="Times New Roman" w:hAnsiTheme="minorHAnsi" w:cstheme="minorHAnsi"/>
                <w:color w:val="FFFFFF"/>
                <w:sz w:val="18"/>
                <w:szCs w:val="18"/>
                <w:lang w:eastAsia="en-US"/>
              </w:rPr>
              <w:t>Ειδικός Στόχος</w:t>
            </w:r>
          </w:p>
        </w:tc>
        <w:tc>
          <w:tcPr>
            <w:tcW w:w="630" w:type="pct"/>
            <w:hideMark/>
          </w:tcPr>
          <w:p w14:paraId="0EF6C032" w14:textId="68C42990" w:rsidR="00B86838" w:rsidRPr="00526624" w:rsidRDefault="00B86838" w:rsidP="00B86838">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FFFFFF"/>
                <w:sz w:val="18"/>
                <w:szCs w:val="18"/>
                <w:lang w:eastAsia="en-US"/>
              </w:rPr>
            </w:pPr>
            <w:r w:rsidRPr="00526624">
              <w:rPr>
                <w:rFonts w:asciiTheme="minorHAnsi" w:eastAsia="Times New Roman" w:hAnsiTheme="minorHAnsi" w:cstheme="minorHAnsi"/>
                <w:color w:val="FFFFFF"/>
                <w:sz w:val="18"/>
                <w:szCs w:val="18"/>
                <w:lang w:eastAsia="en-US"/>
              </w:rPr>
              <w:t>Ταμείο</w:t>
            </w:r>
          </w:p>
        </w:tc>
        <w:tc>
          <w:tcPr>
            <w:tcW w:w="1034" w:type="pct"/>
            <w:hideMark/>
          </w:tcPr>
          <w:p w14:paraId="1B3E1DC3" w14:textId="77777777" w:rsidR="00B86838" w:rsidRPr="00526624" w:rsidRDefault="00B86838">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FFFFFF"/>
                <w:sz w:val="18"/>
                <w:szCs w:val="18"/>
                <w:lang w:eastAsia="en-US"/>
              </w:rPr>
            </w:pPr>
            <w:r w:rsidRPr="00526624">
              <w:rPr>
                <w:rFonts w:asciiTheme="minorHAnsi" w:eastAsia="Times New Roman" w:hAnsiTheme="minorHAnsi" w:cstheme="minorHAnsi"/>
                <w:color w:val="FFFFFF"/>
                <w:sz w:val="18"/>
                <w:szCs w:val="18"/>
                <w:lang w:eastAsia="en-US"/>
              </w:rPr>
              <w:t>Συνολική Δημόσια Δαπάνη (Δ.Δ.) (€)</w:t>
            </w:r>
          </w:p>
        </w:tc>
      </w:tr>
      <w:tr w:rsidR="00B86838" w:rsidRPr="00526624" w14:paraId="796626D0" w14:textId="77777777" w:rsidTr="00B86838">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1982" w:type="pct"/>
            <w:hideMark/>
          </w:tcPr>
          <w:p w14:paraId="17B131C3" w14:textId="591BD7DF"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Π1. Ενίσχυση της περιφερειακής ανταγωνιστικότητας μέσω της προώθησης της επιχειρηματικότητας, της καινοτομίας &amp; του ψηφιακού μετασχηματισμού</w:t>
            </w:r>
          </w:p>
        </w:tc>
        <w:tc>
          <w:tcPr>
            <w:tcW w:w="724" w:type="pct"/>
            <w:hideMark/>
          </w:tcPr>
          <w:p w14:paraId="03CEB1C0" w14:textId="1526740F" w:rsidR="00B86838" w:rsidRPr="00526624" w:rsidRDefault="00B86838"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ΣΠ</w:t>
            </w:r>
            <w:r w:rsidRPr="00526624">
              <w:rPr>
                <w:rFonts w:asciiTheme="minorHAnsi" w:eastAsia="Times New Roman" w:hAnsiTheme="minorHAnsi" w:cstheme="minorHAnsi"/>
                <w:color w:val="000000"/>
                <w:sz w:val="18"/>
                <w:szCs w:val="18"/>
                <w:lang w:val="en-US" w:eastAsia="en-US"/>
              </w:rPr>
              <w:t>1</w:t>
            </w:r>
            <w:r w:rsidR="0024234D" w:rsidRPr="00526624">
              <w:rPr>
                <w:rFonts w:asciiTheme="minorHAnsi" w:eastAsia="Times New Roman" w:hAnsiTheme="minorHAnsi" w:cstheme="minorHAnsi"/>
                <w:color w:val="000000"/>
                <w:sz w:val="18"/>
                <w:szCs w:val="18"/>
                <w:lang w:eastAsia="en-US"/>
              </w:rPr>
              <w:t>: μια Εξυπνότερη Ευρώπη</w:t>
            </w:r>
          </w:p>
          <w:p w14:paraId="26A57DB4" w14:textId="0F918454" w:rsidR="00B86838" w:rsidRPr="00526624" w:rsidRDefault="00B86838"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5C8E5165" w14:textId="4C86D13F" w:rsidR="00B86838" w:rsidRPr="00526624" w:rsidRDefault="00B86838" w:rsidP="00B86838">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RSO1.1</w:t>
            </w:r>
          </w:p>
          <w:p w14:paraId="5AD58973" w14:textId="6B16485C" w:rsidR="00B86838" w:rsidRPr="00526624" w:rsidRDefault="00B86838" w:rsidP="00B86838">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RSO1.2</w:t>
            </w:r>
          </w:p>
          <w:p w14:paraId="50657D4F" w14:textId="50E2CF88" w:rsidR="00B86838" w:rsidRPr="00526624" w:rsidRDefault="00B86838" w:rsidP="00B86838">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val="en-US" w:eastAsia="en-US"/>
              </w:rPr>
              <w:t>RSO1.</w:t>
            </w:r>
            <w:r w:rsidRPr="00526624">
              <w:rPr>
                <w:rFonts w:asciiTheme="minorHAnsi" w:eastAsia="Times New Roman" w:hAnsiTheme="minorHAnsi" w:cstheme="minorHAnsi"/>
                <w:color w:val="000000"/>
                <w:sz w:val="18"/>
                <w:szCs w:val="18"/>
                <w:lang w:eastAsia="en-US"/>
              </w:rPr>
              <w:t>3</w:t>
            </w:r>
          </w:p>
        </w:tc>
        <w:tc>
          <w:tcPr>
            <w:tcW w:w="630" w:type="pct"/>
            <w:hideMark/>
          </w:tcPr>
          <w:p w14:paraId="35D4388F" w14:textId="4359357B" w:rsidR="00B86838" w:rsidRPr="00526624" w:rsidRDefault="00B86838" w:rsidP="00B86838">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ΕΤΠΑ</w:t>
            </w:r>
          </w:p>
        </w:tc>
        <w:tc>
          <w:tcPr>
            <w:tcW w:w="1034" w:type="pct"/>
          </w:tcPr>
          <w:p w14:paraId="457A218E" w14:textId="3830C109" w:rsidR="00B86838" w:rsidRPr="00526624" w:rsidRDefault="0024234D">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31.520.680,00</w:t>
            </w:r>
          </w:p>
        </w:tc>
      </w:tr>
      <w:tr w:rsidR="00B86838" w:rsidRPr="00526624" w14:paraId="3C09AC97" w14:textId="77777777" w:rsidTr="00B86838">
        <w:trPr>
          <w:trHeight w:val="525"/>
        </w:trPr>
        <w:tc>
          <w:tcPr>
            <w:cnfStyle w:val="001000000000" w:firstRow="0" w:lastRow="0" w:firstColumn="1" w:lastColumn="0" w:oddVBand="0" w:evenVBand="0" w:oddHBand="0" w:evenHBand="0" w:firstRowFirstColumn="0" w:firstRowLastColumn="0" w:lastRowFirstColumn="0" w:lastRowLastColumn="0"/>
            <w:tcW w:w="1982" w:type="pct"/>
          </w:tcPr>
          <w:p w14:paraId="1C3F966E" w14:textId="77777777" w:rsidR="00B86838" w:rsidRPr="00526624" w:rsidRDefault="00B86838" w:rsidP="00B86838">
            <w:pPr>
              <w:spacing w:before="0" w:after="0"/>
              <w:contextualSpacing/>
              <w:rPr>
                <w:rFonts w:asciiTheme="minorHAnsi" w:eastAsia="Times New Roman" w:hAnsiTheme="minorHAnsi" w:cstheme="minorHAnsi"/>
                <w:sz w:val="18"/>
                <w:szCs w:val="18"/>
                <w:lang w:eastAsia="en-US"/>
              </w:rPr>
            </w:pPr>
            <w:r w:rsidRPr="00526624">
              <w:rPr>
                <w:rFonts w:asciiTheme="minorHAnsi" w:eastAsia="Times New Roman" w:hAnsiTheme="minorHAnsi" w:cstheme="minorHAnsi"/>
                <w:sz w:val="18"/>
                <w:szCs w:val="18"/>
                <w:lang w:eastAsia="en-US"/>
              </w:rPr>
              <w:t>Π2. Προστασία του Περιβάλλοντος, Αειφόρος Ανάπτυξη, Αντιμετώπιση της</w:t>
            </w:r>
          </w:p>
          <w:p w14:paraId="5EEBFEC9" w14:textId="62956A09" w:rsidR="00B86838" w:rsidRPr="00526624" w:rsidRDefault="00B86838" w:rsidP="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Κλιματικής Αλλαγής</w:t>
            </w:r>
          </w:p>
        </w:tc>
        <w:tc>
          <w:tcPr>
            <w:tcW w:w="724" w:type="pct"/>
            <w:hideMark/>
          </w:tcPr>
          <w:p w14:paraId="1E9A3D5D" w14:textId="248FE710" w:rsidR="00B86838" w:rsidRPr="00526624" w:rsidRDefault="00B86838" w:rsidP="0024234D">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ΣΠ2</w:t>
            </w:r>
            <w:r w:rsidR="0024234D" w:rsidRPr="00526624">
              <w:rPr>
                <w:rFonts w:asciiTheme="minorHAnsi" w:eastAsia="Times New Roman" w:hAnsiTheme="minorHAnsi" w:cstheme="minorHAnsi"/>
                <w:color w:val="000000"/>
                <w:sz w:val="18"/>
                <w:szCs w:val="18"/>
                <w:lang w:eastAsia="en-US"/>
              </w:rPr>
              <w:t>: μια Πιο Πράσινη Ευρώπη</w:t>
            </w:r>
          </w:p>
          <w:p w14:paraId="65DC7C8C" w14:textId="0CAEF0B6" w:rsidR="00B86838" w:rsidRPr="00526624" w:rsidRDefault="00B86838" w:rsidP="0024234D">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2E554073" w14:textId="284073A4"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 xml:space="preserve">RSO2.1 </w:t>
            </w:r>
          </w:p>
          <w:p w14:paraId="17963673" w14:textId="4BA12F3F"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RSO2.2</w:t>
            </w:r>
          </w:p>
          <w:p w14:paraId="78B395DE" w14:textId="019E6778"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RSO2.4</w:t>
            </w:r>
          </w:p>
          <w:p w14:paraId="1C89596A" w14:textId="34F4296E"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RSO2.5</w:t>
            </w:r>
          </w:p>
          <w:p w14:paraId="7FB6474D" w14:textId="77777777"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RSO2.6</w:t>
            </w:r>
          </w:p>
          <w:p w14:paraId="6E3A08E7" w14:textId="728E8C5D" w:rsidR="0024234D" w:rsidRPr="00526624" w:rsidRDefault="0024234D"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val="en-US" w:eastAsia="en-US"/>
              </w:rPr>
              <w:t>RSO2.</w:t>
            </w:r>
            <w:r w:rsidRPr="00526624">
              <w:rPr>
                <w:rFonts w:asciiTheme="minorHAnsi" w:eastAsia="Times New Roman" w:hAnsiTheme="minorHAnsi" w:cstheme="minorHAnsi"/>
                <w:color w:val="000000"/>
                <w:sz w:val="18"/>
                <w:szCs w:val="18"/>
                <w:lang w:eastAsia="en-US"/>
              </w:rPr>
              <w:t>7</w:t>
            </w:r>
          </w:p>
        </w:tc>
        <w:tc>
          <w:tcPr>
            <w:tcW w:w="630" w:type="pct"/>
            <w:hideMark/>
          </w:tcPr>
          <w:p w14:paraId="56A2E8A4" w14:textId="6085206E" w:rsidR="00B86838" w:rsidRPr="00526624" w:rsidRDefault="00B86838" w:rsidP="00B86838">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ΕΤΠΑ</w:t>
            </w:r>
          </w:p>
        </w:tc>
        <w:tc>
          <w:tcPr>
            <w:tcW w:w="1034" w:type="pct"/>
          </w:tcPr>
          <w:p w14:paraId="694FF8D3" w14:textId="41E15662" w:rsidR="00B86838" w:rsidRPr="00526624" w:rsidRDefault="0024234D">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54.058.517,00</w:t>
            </w:r>
          </w:p>
        </w:tc>
      </w:tr>
      <w:tr w:rsidR="00B86838" w:rsidRPr="00526624" w14:paraId="1B4637E8" w14:textId="77777777" w:rsidTr="00B86838">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1982" w:type="pct"/>
          </w:tcPr>
          <w:p w14:paraId="5A2EF2F2" w14:textId="1BD3DBD7"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Π2Α. Προώθηση της βιώσιμης αστικής κινητικότητας</w:t>
            </w:r>
          </w:p>
        </w:tc>
        <w:tc>
          <w:tcPr>
            <w:tcW w:w="724" w:type="pct"/>
            <w:hideMark/>
          </w:tcPr>
          <w:p w14:paraId="7DE781F7" w14:textId="77777777" w:rsidR="0024234D" w:rsidRPr="00526624" w:rsidRDefault="0024234D"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ΣΠ2: μια Πιο Πράσινη Ευρώπη</w:t>
            </w:r>
          </w:p>
          <w:p w14:paraId="4FE2FA19" w14:textId="3780F9FA" w:rsidR="00B86838" w:rsidRPr="00526624" w:rsidRDefault="00B86838"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68E55E06" w14:textId="3C8D2618" w:rsidR="00B86838" w:rsidRPr="00526624" w:rsidRDefault="00B86838" w:rsidP="00B86838">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val="en-US" w:eastAsia="en-US"/>
              </w:rPr>
              <w:t>RSO2.</w:t>
            </w:r>
            <w:r w:rsidRPr="00526624">
              <w:rPr>
                <w:rFonts w:asciiTheme="minorHAnsi" w:eastAsia="Times New Roman" w:hAnsiTheme="minorHAnsi" w:cstheme="minorHAnsi"/>
                <w:color w:val="000000"/>
                <w:sz w:val="18"/>
                <w:szCs w:val="18"/>
                <w:lang w:eastAsia="en-US"/>
              </w:rPr>
              <w:t>8</w:t>
            </w:r>
          </w:p>
        </w:tc>
        <w:tc>
          <w:tcPr>
            <w:tcW w:w="630" w:type="pct"/>
            <w:hideMark/>
          </w:tcPr>
          <w:p w14:paraId="51A172F0" w14:textId="43748A2B" w:rsidR="00B86838" w:rsidRPr="00526624" w:rsidRDefault="00B86838" w:rsidP="00B86838">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ΕΤΠΑ</w:t>
            </w:r>
          </w:p>
        </w:tc>
        <w:tc>
          <w:tcPr>
            <w:tcW w:w="1034" w:type="pct"/>
          </w:tcPr>
          <w:p w14:paraId="1303FE7A" w14:textId="7A20EE3B" w:rsidR="00B86838" w:rsidRPr="00526624" w:rsidRDefault="0024234D">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4.000.000,00</w:t>
            </w:r>
          </w:p>
        </w:tc>
      </w:tr>
      <w:tr w:rsidR="00B86838" w:rsidRPr="00526624" w14:paraId="17707535" w14:textId="77777777" w:rsidTr="00B86838">
        <w:trPr>
          <w:trHeight w:val="780"/>
        </w:trPr>
        <w:tc>
          <w:tcPr>
            <w:cnfStyle w:val="001000000000" w:firstRow="0" w:lastRow="0" w:firstColumn="1" w:lastColumn="0" w:oddVBand="0" w:evenVBand="0" w:oddHBand="0" w:evenHBand="0" w:firstRowFirstColumn="0" w:firstRowLastColumn="0" w:lastRowFirstColumn="0" w:lastRowLastColumn="0"/>
            <w:tcW w:w="1982" w:type="pct"/>
          </w:tcPr>
          <w:p w14:paraId="6FDB91DA" w14:textId="5FC354E2"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Π3.</w:t>
            </w:r>
            <w:r w:rsidRPr="00526624">
              <w:rPr>
                <w:rFonts w:asciiTheme="minorHAnsi" w:hAnsiTheme="minorHAnsi" w:cstheme="minorHAnsi"/>
                <w:sz w:val="18"/>
                <w:szCs w:val="18"/>
              </w:rPr>
              <w:t xml:space="preserve"> </w:t>
            </w:r>
            <w:r w:rsidRPr="00526624">
              <w:rPr>
                <w:rFonts w:asciiTheme="minorHAnsi" w:eastAsia="Times New Roman" w:hAnsiTheme="minorHAnsi" w:cstheme="minorHAnsi"/>
                <w:sz w:val="18"/>
                <w:szCs w:val="18"/>
                <w:lang w:eastAsia="en-US"/>
              </w:rPr>
              <w:t>Ενίσχυση υποδομών μεταφορών</w:t>
            </w:r>
          </w:p>
        </w:tc>
        <w:tc>
          <w:tcPr>
            <w:tcW w:w="724" w:type="pct"/>
            <w:hideMark/>
          </w:tcPr>
          <w:p w14:paraId="5577387A" w14:textId="48E5F280" w:rsidR="00B86838" w:rsidRPr="00526624" w:rsidRDefault="00B86838" w:rsidP="0024234D">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ΣΠ</w:t>
            </w:r>
            <w:r w:rsidRPr="00526624">
              <w:rPr>
                <w:rFonts w:asciiTheme="minorHAnsi" w:eastAsia="Times New Roman" w:hAnsiTheme="minorHAnsi" w:cstheme="minorHAnsi"/>
                <w:color w:val="000000"/>
                <w:sz w:val="18"/>
                <w:szCs w:val="18"/>
                <w:lang w:val="en-US" w:eastAsia="en-US"/>
              </w:rPr>
              <w:t>3</w:t>
            </w:r>
            <w:r w:rsidR="0024234D" w:rsidRPr="00526624">
              <w:rPr>
                <w:rFonts w:asciiTheme="minorHAnsi" w:eastAsia="Times New Roman" w:hAnsiTheme="minorHAnsi" w:cstheme="minorHAnsi"/>
                <w:color w:val="000000"/>
                <w:sz w:val="18"/>
                <w:szCs w:val="18"/>
                <w:lang w:eastAsia="en-US"/>
              </w:rPr>
              <w:t>: μια Πιο Συνδεδεμένη Ευρώπη</w:t>
            </w:r>
          </w:p>
          <w:p w14:paraId="7DBCED68" w14:textId="6F919821" w:rsidR="00B86838" w:rsidRPr="00526624" w:rsidRDefault="00B86838" w:rsidP="0024234D">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p>
        </w:tc>
        <w:tc>
          <w:tcPr>
            <w:tcW w:w="630" w:type="pct"/>
          </w:tcPr>
          <w:p w14:paraId="5028670C" w14:textId="0DFB43AC"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val="en-US" w:eastAsia="en-US"/>
              </w:rPr>
              <w:t>RSO3.2</w:t>
            </w:r>
          </w:p>
        </w:tc>
        <w:tc>
          <w:tcPr>
            <w:tcW w:w="630" w:type="pct"/>
            <w:hideMark/>
          </w:tcPr>
          <w:p w14:paraId="53EC991B" w14:textId="4254F42E" w:rsidR="00B86838" w:rsidRPr="00526624" w:rsidRDefault="00B86838" w:rsidP="00B86838">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ΕΤΠΑ</w:t>
            </w:r>
          </w:p>
        </w:tc>
        <w:tc>
          <w:tcPr>
            <w:tcW w:w="1034" w:type="pct"/>
          </w:tcPr>
          <w:p w14:paraId="29901488" w14:textId="79807ED9" w:rsidR="00B86838" w:rsidRPr="00526624" w:rsidRDefault="0024234D">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26.069.623,00</w:t>
            </w:r>
          </w:p>
        </w:tc>
      </w:tr>
      <w:tr w:rsidR="00B86838" w:rsidRPr="00526624" w14:paraId="5417B1DA" w14:textId="77777777" w:rsidTr="00B86838">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982" w:type="pct"/>
          </w:tcPr>
          <w:p w14:paraId="504D36E3" w14:textId="2EA5A5A5"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Π4Α.  Ενίσχυση της κοινωνικής συνοχής με τη βελτίωση υποδομών</w:t>
            </w:r>
          </w:p>
        </w:tc>
        <w:tc>
          <w:tcPr>
            <w:tcW w:w="724" w:type="pct"/>
            <w:hideMark/>
          </w:tcPr>
          <w:p w14:paraId="3D3F8AFE" w14:textId="72048792" w:rsidR="00B86838" w:rsidRPr="00526624" w:rsidRDefault="00B86838"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ΣΠ4</w:t>
            </w:r>
            <w:r w:rsidR="0024234D" w:rsidRPr="00526624">
              <w:rPr>
                <w:rFonts w:asciiTheme="minorHAnsi" w:eastAsia="Times New Roman" w:hAnsiTheme="minorHAnsi" w:cstheme="minorHAnsi"/>
                <w:color w:val="000000"/>
                <w:sz w:val="18"/>
                <w:szCs w:val="18"/>
                <w:lang w:eastAsia="en-US"/>
              </w:rPr>
              <w:t>: μια Πιο Κοινωνική Ευρώπη</w:t>
            </w:r>
          </w:p>
          <w:p w14:paraId="401110B3" w14:textId="30323CBB" w:rsidR="00B86838" w:rsidRPr="00526624" w:rsidRDefault="00B86838"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50646BD4" w14:textId="37897E3B" w:rsidR="0024234D" w:rsidRPr="00526624" w:rsidRDefault="00B86838" w:rsidP="0024234D">
            <w:pPr>
              <w:spacing w:before="0" w:after="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RSO4.2</w:t>
            </w:r>
          </w:p>
          <w:p w14:paraId="2DACC6C8" w14:textId="47781E47" w:rsidR="00B86838" w:rsidRPr="00526624" w:rsidRDefault="00B86838" w:rsidP="0024234D">
            <w:pPr>
              <w:spacing w:before="0" w:after="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RSO4.5</w:t>
            </w:r>
          </w:p>
          <w:p w14:paraId="36FFD806" w14:textId="741F9702" w:rsidR="00B86838" w:rsidRPr="00526624" w:rsidRDefault="00B86838" w:rsidP="00B86838">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val="en-US" w:eastAsia="en-US"/>
              </w:rPr>
              <w:t>RSO4.6</w:t>
            </w:r>
          </w:p>
        </w:tc>
        <w:tc>
          <w:tcPr>
            <w:tcW w:w="630" w:type="pct"/>
            <w:hideMark/>
          </w:tcPr>
          <w:p w14:paraId="69BA8AE0" w14:textId="39060523" w:rsidR="00B86838" w:rsidRPr="00526624" w:rsidRDefault="00B86838" w:rsidP="00B86838">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ΕΤΠΑ</w:t>
            </w:r>
          </w:p>
        </w:tc>
        <w:tc>
          <w:tcPr>
            <w:tcW w:w="1034" w:type="pct"/>
          </w:tcPr>
          <w:p w14:paraId="1481D6BC" w14:textId="40735B0C" w:rsidR="00B86838" w:rsidRPr="00526624" w:rsidRDefault="0024234D">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42.139.246,00</w:t>
            </w:r>
          </w:p>
        </w:tc>
      </w:tr>
      <w:tr w:rsidR="00B86838" w:rsidRPr="00526624" w14:paraId="4EC3440E" w14:textId="77777777" w:rsidTr="00B86838">
        <w:trPr>
          <w:trHeight w:val="780"/>
        </w:trPr>
        <w:tc>
          <w:tcPr>
            <w:cnfStyle w:val="001000000000" w:firstRow="0" w:lastRow="0" w:firstColumn="1" w:lastColumn="0" w:oddVBand="0" w:evenVBand="0" w:oddHBand="0" w:evenHBand="0" w:firstRowFirstColumn="0" w:firstRowLastColumn="0" w:lastRowFirstColumn="0" w:lastRowLastColumn="0"/>
            <w:tcW w:w="1982" w:type="pct"/>
            <w:hideMark/>
          </w:tcPr>
          <w:p w14:paraId="2C0EE3F2" w14:textId="69BAED9B"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Π4Β. Ενίσχυση της κοινωνικής συνοχής με τη στήριξη του ανθρώπινου δυναμικού</w:t>
            </w:r>
          </w:p>
        </w:tc>
        <w:tc>
          <w:tcPr>
            <w:tcW w:w="724" w:type="pct"/>
            <w:hideMark/>
          </w:tcPr>
          <w:p w14:paraId="3A49D94E" w14:textId="77777777" w:rsidR="0024234D" w:rsidRPr="00526624" w:rsidRDefault="0024234D" w:rsidP="0024234D">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ΣΠ4: μια Πιο Κοινωνική Ευρώπη</w:t>
            </w:r>
          </w:p>
          <w:p w14:paraId="7F6FFDC3" w14:textId="25BF1FF9" w:rsidR="00B86838" w:rsidRPr="00526624" w:rsidRDefault="00B86838" w:rsidP="0024234D">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303A661B" w14:textId="42859D12" w:rsidR="00B86838" w:rsidRPr="00526624" w:rsidRDefault="00B86838" w:rsidP="0024234D">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ESO4.1</w:t>
            </w:r>
          </w:p>
          <w:p w14:paraId="4B6BDAB2" w14:textId="1AE79B60" w:rsidR="00B86838" w:rsidRPr="00526624" w:rsidRDefault="00B86838" w:rsidP="0024234D">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ESO4.6</w:t>
            </w:r>
          </w:p>
          <w:p w14:paraId="03B1C40C" w14:textId="42407190" w:rsidR="00B86838" w:rsidRPr="00526624" w:rsidRDefault="00B86838" w:rsidP="0024234D">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ESO4.8</w:t>
            </w:r>
          </w:p>
          <w:p w14:paraId="55BAAA9E" w14:textId="3D518A4A" w:rsidR="00B86838" w:rsidRPr="00526624" w:rsidRDefault="00B86838" w:rsidP="0024234D">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ESO4.9</w:t>
            </w:r>
          </w:p>
          <w:p w14:paraId="75305A51" w14:textId="7C32FEB6" w:rsidR="00B86838" w:rsidRPr="00526624" w:rsidRDefault="00B86838" w:rsidP="0024234D">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ESO4.10</w:t>
            </w:r>
          </w:p>
          <w:p w14:paraId="5B05DD58" w14:textId="4B629769" w:rsidR="00B86838" w:rsidRPr="00526624" w:rsidRDefault="00B86838" w:rsidP="0024234D">
            <w:pPr>
              <w:spacing w:before="0" w:after="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ESO4.11</w:t>
            </w:r>
          </w:p>
          <w:p w14:paraId="2EC5F8F4" w14:textId="20576466"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ESO4.12</w:t>
            </w:r>
          </w:p>
        </w:tc>
        <w:tc>
          <w:tcPr>
            <w:tcW w:w="630" w:type="pct"/>
            <w:hideMark/>
          </w:tcPr>
          <w:p w14:paraId="066720B3" w14:textId="100F1C86" w:rsidR="00B86838" w:rsidRPr="00526624" w:rsidRDefault="00B86838" w:rsidP="00B86838">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ΕΚΤ+</w:t>
            </w:r>
          </w:p>
        </w:tc>
        <w:tc>
          <w:tcPr>
            <w:tcW w:w="1034" w:type="pct"/>
          </w:tcPr>
          <w:p w14:paraId="5D34D459" w14:textId="3EB5F4DE" w:rsidR="00B86838" w:rsidRPr="00526624" w:rsidRDefault="0024234D">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72.963.606,00</w:t>
            </w:r>
          </w:p>
        </w:tc>
      </w:tr>
      <w:tr w:rsidR="00B86838" w:rsidRPr="00526624" w14:paraId="4F0E013C" w14:textId="77777777" w:rsidTr="0024234D">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1982" w:type="pct"/>
            <w:hideMark/>
          </w:tcPr>
          <w:p w14:paraId="3416B23D" w14:textId="5FBE2BB9"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Π5. Προώθηση της βιώσιμης και ολοκληρωμένης χωρικής ανάπτυξης</w:t>
            </w:r>
          </w:p>
        </w:tc>
        <w:tc>
          <w:tcPr>
            <w:tcW w:w="724" w:type="pct"/>
            <w:hideMark/>
          </w:tcPr>
          <w:p w14:paraId="65C0B03D" w14:textId="04F980C9" w:rsidR="00B86838" w:rsidRPr="00526624" w:rsidRDefault="00B86838"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ΣΠ5:</w:t>
            </w:r>
            <w:r w:rsidR="0024234D" w:rsidRPr="00526624">
              <w:t xml:space="preserve"> </w:t>
            </w:r>
            <w:r w:rsidR="0024234D" w:rsidRPr="00526624">
              <w:rPr>
                <w:rFonts w:asciiTheme="minorHAnsi" w:eastAsia="Times New Roman" w:hAnsiTheme="minorHAnsi" w:cstheme="minorHAnsi"/>
                <w:color w:val="000000"/>
                <w:sz w:val="18"/>
                <w:szCs w:val="18"/>
                <w:lang w:eastAsia="en-US"/>
              </w:rPr>
              <w:t>μια Ευρώπη Πιο Κοντά στους Πολίτες</w:t>
            </w:r>
          </w:p>
          <w:p w14:paraId="3061F4D9" w14:textId="1761A002" w:rsidR="00B86838" w:rsidRPr="00526624" w:rsidRDefault="00B86838"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tcPr>
          <w:p w14:paraId="17441ACF" w14:textId="53B35AF2" w:rsidR="0024234D" w:rsidRPr="00526624" w:rsidRDefault="0024234D"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val="en-US" w:eastAsia="en-US"/>
              </w:rPr>
            </w:pPr>
            <w:r w:rsidRPr="00526624">
              <w:rPr>
                <w:rFonts w:asciiTheme="minorHAnsi" w:eastAsia="Times New Roman" w:hAnsiTheme="minorHAnsi" w:cstheme="minorHAnsi"/>
                <w:color w:val="000000"/>
                <w:sz w:val="18"/>
                <w:szCs w:val="18"/>
                <w:lang w:val="en-US" w:eastAsia="en-US"/>
              </w:rPr>
              <w:t>RSO5.1</w:t>
            </w:r>
          </w:p>
          <w:p w14:paraId="37F54149" w14:textId="22B4D11B" w:rsidR="00B86838" w:rsidRPr="00526624" w:rsidRDefault="0024234D"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val="en-US" w:eastAsia="en-US"/>
              </w:rPr>
              <w:t>RSO5.2</w:t>
            </w:r>
          </w:p>
        </w:tc>
        <w:tc>
          <w:tcPr>
            <w:tcW w:w="630" w:type="pct"/>
            <w:hideMark/>
          </w:tcPr>
          <w:p w14:paraId="38FAF9E8" w14:textId="7BEC6BEC" w:rsidR="00B86838" w:rsidRPr="00526624" w:rsidRDefault="00B86838" w:rsidP="00B86838">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ΕΤΠΑ</w:t>
            </w:r>
          </w:p>
        </w:tc>
        <w:tc>
          <w:tcPr>
            <w:tcW w:w="1034" w:type="pct"/>
          </w:tcPr>
          <w:p w14:paraId="58083CB6" w14:textId="12BF11F8" w:rsidR="00B86838" w:rsidRPr="00526624" w:rsidRDefault="0024234D">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51.503.523,00</w:t>
            </w:r>
          </w:p>
        </w:tc>
      </w:tr>
      <w:tr w:rsidR="00B86838" w:rsidRPr="00526624" w14:paraId="11344F0A" w14:textId="77777777" w:rsidTr="0024234D">
        <w:trPr>
          <w:trHeight w:val="525"/>
        </w:trPr>
        <w:tc>
          <w:tcPr>
            <w:cnfStyle w:val="001000000000" w:firstRow="0" w:lastRow="0" w:firstColumn="1" w:lastColumn="0" w:oddVBand="0" w:evenVBand="0" w:oddHBand="0" w:evenHBand="0" w:firstRowFirstColumn="0" w:firstRowLastColumn="0" w:lastRowFirstColumn="0" w:lastRowLastColumn="0"/>
            <w:tcW w:w="1982" w:type="pct"/>
            <w:hideMark/>
          </w:tcPr>
          <w:p w14:paraId="675242F2" w14:textId="77777777"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Π6. Τεχνική Βοήθεια ΕΚΤ+</w:t>
            </w:r>
          </w:p>
        </w:tc>
        <w:tc>
          <w:tcPr>
            <w:tcW w:w="724" w:type="pct"/>
            <w:hideMark/>
          </w:tcPr>
          <w:p w14:paraId="59DF2A2F" w14:textId="110FEE05" w:rsidR="00B86838" w:rsidRPr="00526624" w:rsidRDefault="0024234D" w:rsidP="0024234D">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w:t>
            </w:r>
          </w:p>
        </w:tc>
        <w:tc>
          <w:tcPr>
            <w:tcW w:w="630" w:type="pct"/>
          </w:tcPr>
          <w:p w14:paraId="766572D6" w14:textId="77777777" w:rsidR="00B86838" w:rsidRPr="00526624" w:rsidRDefault="00B86838" w:rsidP="00B86838">
            <w:pPr>
              <w:spacing w:before="0" w:after="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hideMark/>
          </w:tcPr>
          <w:p w14:paraId="616238F8" w14:textId="56D64D6F" w:rsidR="00B86838" w:rsidRPr="00526624" w:rsidRDefault="00B86838" w:rsidP="00B86838">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ΕΚΤ+</w:t>
            </w:r>
          </w:p>
        </w:tc>
        <w:tc>
          <w:tcPr>
            <w:tcW w:w="1034" w:type="pct"/>
          </w:tcPr>
          <w:p w14:paraId="2D7F8C40" w14:textId="2B3DA5F0" w:rsidR="00B86838" w:rsidRPr="00526624" w:rsidRDefault="0024234D">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1.543.842,00</w:t>
            </w:r>
          </w:p>
        </w:tc>
      </w:tr>
      <w:tr w:rsidR="00B86838" w:rsidRPr="00526624" w14:paraId="39A2A361" w14:textId="77777777" w:rsidTr="0024234D">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982" w:type="pct"/>
            <w:hideMark/>
          </w:tcPr>
          <w:p w14:paraId="1EC8F9AB" w14:textId="77777777" w:rsidR="00B86838" w:rsidRPr="00526624" w:rsidRDefault="00B86838">
            <w:pPr>
              <w:spacing w:before="0" w:after="0"/>
              <w:contextualSpacing/>
              <w:rPr>
                <w:rFonts w:asciiTheme="minorHAnsi" w:eastAsia="Times New Roman" w:hAnsiTheme="minorHAnsi" w:cstheme="minorHAnsi"/>
                <w:color w:val="auto"/>
                <w:sz w:val="18"/>
                <w:szCs w:val="18"/>
                <w:lang w:eastAsia="en-US"/>
              </w:rPr>
            </w:pPr>
            <w:r w:rsidRPr="00526624">
              <w:rPr>
                <w:rFonts w:asciiTheme="minorHAnsi" w:eastAsia="Times New Roman" w:hAnsiTheme="minorHAnsi" w:cstheme="minorHAnsi"/>
                <w:sz w:val="18"/>
                <w:szCs w:val="18"/>
                <w:lang w:eastAsia="en-US"/>
              </w:rPr>
              <w:t>Π7. Τεχνική Βοήθεια ΕΤΠΑ</w:t>
            </w:r>
          </w:p>
        </w:tc>
        <w:tc>
          <w:tcPr>
            <w:tcW w:w="724" w:type="pct"/>
            <w:hideMark/>
          </w:tcPr>
          <w:p w14:paraId="1F1ED018" w14:textId="58D26234" w:rsidR="00B86838" w:rsidRPr="00526624" w:rsidRDefault="0024234D" w:rsidP="0024234D">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w:t>
            </w:r>
          </w:p>
        </w:tc>
        <w:tc>
          <w:tcPr>
            <w:tcW w:w="630" w:type="pct"/>
          </w:tcPr>
          <w:p w14:paraId="14CCBA51" w14:textId="77777777" w:rsidR="00B86838" w:rsidRPr="00526624" w:rsidRDefault="00B86838" w:rsidP="00B86838">
            <w:pPr>
              <w:spacing w:before="0" w:after="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p>
        </w:tc>
        <w:tc>
          <w:tcPr>
            <w:tcW w:w="630" w:type="pct"/>
            <w:hideMark/>
          </w:tcPr>
          <w:p w14:paraId="7C21DA51" w14:textId="2CF381F1" w:rsidR="00B86838" w:rsidRPr="00526624" w:rsidRDefault="00B86838" w:rsidP="00B86838">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ΕΤΠΑ</w:t>
            </w:r>
          </w:p>
        </w:tc>
        <w:tc>
          <w:tcPr>
            <w:tcW w:w="1034" w:type="pct"/>
          </w:tcPr>
          <w:p w14:paraId="4A6902F1" w14:textId="0D97661B" w:rsidR="00B86838" w:rsidRPr="00526624" w:rsidRDefault="0024234D">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18"/>
                <w:szCs w:val="18"/>
                <w:lang w:eastAsia="en-US"/>
              </w:rPr>
            </w:pPr>
            <w:r w:rsidRPr="00526624">
              <w:rPr>
                <w:rFonts w:asciiTheme="minorHAnsi" w:eastAsia="Times New Roman" w:hAnsiTheme="minorHAnsi" w:cstheme="minorHAnsi"/>
                <w:color w:val="000000"/>
                <w:sz w:val="18"/>
                <w:szCs w:val="18"/>
                <w:lang w:eastAsia="en-US"/>
              </w:rPr>
              <w:t>3.795.444,00</w:t>
            </w:r>
          </w:p>
        </w:tc>
      </w:tr>
      <w:tr w:rsidR="00B86838" w:rsidRPr="00526624" w14:paraId="137CC744" w14:textId="77777777" w:rsidTr="0024234D">
        <w:trPr>
          <w:trHeight w:val="393"/>
        </w:trPr>
        <w:tc>
          <w:tcPr>
            <w:cnfStyle w:val="001000000000" w:firstRow="0" w:lastRow="0" w:firstColumn="1" w:lastColumn="0" w:oddVBand="0" w:evenVBand="0" w:oddHBand="0" w:evenHBand="0" w:firstRowFirstColumn="0" w:firstRowLastColumn="0" w:lastRowFirstColumn="0" w:lastRowLastColumn="0"/>
            <w:tcW w:w="3966" w:type="pct"/>
            <w:gridSpan w:val="4"/>
          </w:tcPr>
          <w:p w14:paraId="07805FD2" w14:textId="018BA379" w:rsidR="00B86838" w:rsidRPr="00526624" w:rsidRDefault="00B86838" w:rsidP="0024234D">
            <w:pPr>
              <w:spacing w:before="0" w:after="0"/>
              <w:contextualSpacing/>
              <w:jc w:val="right"/>
              <w:rPr>
                <w:rFonts w:asciiTheme="minorHAnsi" w:eastAsia="Times New Roman" w:hAnsiTheme="minorHAnsi" w:cstheme="minorHAnsi"/>
                <w:sz w:val="18"/>
                <w:szCs w:val="18"/>
                <w:lang w:eastAsia="en-US"/>
              </w:rPr>
            </w:pPr>
            <w:r w:rsidRPr="00526624">
              <w:rPr>
                <w:rFonts w:asciiTheme="minorHAnsi" w:eastAsia="Times New Roman" w:hAnsiTheme="minorHAnsi" w:cstheme="minorHAnsi"/>
                <w:sz w:val="18"/>
                <w:szCs w:val="18"/>
                <w:lang w:eastAsia="en-US"/>
              </w:rPr>
              <w:t>Σύνολο</w:t>
            </w:r>
          </w:p>
        </w:tc>
        <w:tc>
          <w:tcPr>
            <w:tcW w:w="1034" w:type="pct"/>
          </w:tcPr>
          <w:p w14:paraId="62E8AE8A" w14:textId="4B949D65" w:rsidR="00B86838" w:rsidRPr="00526624" w:rsidRDefault="00B86838">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en-US"/>
              </w:rPr>
            </w:pPr>
            <w:r w:rsidRPr="00526624">
              <w:rPr>
                <w:rFonts w:asciiTheme="minorHAnsi" w:eastAsia="Times New Roman" w:hAnsiTheme="minorHAnsi" w:cstheme="minorHAnsi"/>
                <w:b/>
                <w:bCs/>
                <w:color w:val="000000"/>
                <w:sz w:val="18"/>
                <w:szCs w:val="18"/>
                <w:lang w:eastAsia="en-US"/>
              </w:rPr>
              <w:t>287.594.481</w:t>
            </w:r>
          </w:p>
        </w:tc>
      </w:tr>
    </w:tbl>
    <w:p w14:paraId="25FAA2D8" w14:textId="77777777" w:rsidR="0024234D" w:rsidRPr="00526624" w:rsidRDefault="0024234D" w:rsidP="0024234D">
      <w:pPr>
        <w:shd w:val="clear" w:color="auto" w:fill="F2F2F2" w:themeFill="background1" w:themeFillShade="F2"/>
        <w:spacing w:after="0"/>
        <w:rPr>
          <w:rFonts w:asciiTheme="minorHAnsi" w:eastAsia="Aptos" w:hAnsiTheme="minorHAnsi" w:cstheme="minorHAnsi"/>
          <w:b/>
          <w:bCs/>
          <w:i/>
          <w:iCs/>
          <w:sz w:val="18"/>
          <w:szCs w:val="18"/>
          <w:u w:val="single"/>
        </w:rPr>
      </w:pPr>
      <w:r w:rsidRPr="00526624">
        <w:rPr>
          <w:rFonts w:asciiTheme="minorHAnsi" w:eastAsia="Aptos" w:hAnsiTheme="minorHAnsi" w:cstheme="minorHAnsi"/>
          <w:b/>
          <w:bCs/>
          <w:i/>
          <w:iCs/>
          <w:sz w:val="18"/>
          <w:szCs w:val="18"/>
          <w:u w:val="single"/>
        </w:rPr>
        <w:t xml:space="preserve">Υπόμνημα – Ειδικοί Στόχοι: </w:t>
      </w:r>
    </w:p>
    <w:p w14:paraId="1B460A11" w14:textId="0434E245"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lastRenderedPageBreak/>
        <w:t>RSO1.1: Ανάπτυξη και ενίσχυση των ικανοτήτων έρευνας και καινοτομίας και αξιοποίηση των προηγμένων τεχνολογιών.</w:t>
      </w:r>
    </w:p>
    <w:p w14:paraId="68FD0098" w14:textId="7BD916FA"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 xml:space="preserve">RSO1.2: Αξιοποίηση των οφελών της ψηφιοποίησης για τους πολίτες, τις εταιρείες, τους ερευνητικούς οργανισμούς και τις δημόσιες αρχές </w:t>
      </w:r>
    </w:p>
    <w:p w14:paraId="4D0CBFEE" w14:textId="52537193"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RSO1.3: Ενίσχυση της βιώσιμης ανάπτυξης και της ανταγωνιστικότητας των ΜΜΕ και δημιουργία θέσεων εργασίας στις ΜΜΕ, μεταξύ άλλων μέσω παραγωγικών επενδύσεων</w:t>
      </w:r>
    </w:p>
    <w:p w14:paraId="7D2BD8D6" w14:textId="6638FEE0"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RSO2.1: Προώθηση μέτρων ενεργειακής απόδοσης και μείωση των εκπομπών αερίων του θερμοκηπίου</w:t>
      </w:r>
    </w:p>
    <w:p w14:paraId="162A7F9B" w14:textId="3396B57C"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RSO2.2: Προώθηση των ανανεώσιμων πηγών ενέργειας σύμφωνα με την οδηγία για τις ανανεώσιμες πηγές ενέργειας (ΕΕ) 2018/2001[1] συμπεριλαμβανομένων των κριτηρίων βιωσιμότητας που καθορίζονται σ᾿ αυτήν</w:t>
      </w:r>
    </w:p>
    <w:p w14:paraId="776E2C81" w14:textId="37BD3548"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RSO2.4: 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w:t>
      </w:r>
    </w:p>
    <w:p w14:paraId="58AE50D7" w14:textId="70B1DFD3"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RSO2.5: Προαγωγή της πρόσβασης στην ύδρευση και της βιώσιμης διαχείρισης του νερού</w:t>
      </w:r>
    </w:p>
    <w:p w14:paraId="32602B3D" w14:textId="72E4853B"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RSO2.6: Προαγωγή της μετάβασης σε κυκλική οικονομία και σε αποδοτική ως προς τους πόρους οικονομία</w:t>
      </w:r>
    </w:p>
    <w:p w14:paraId="288CEAA1" w14:textId="78F004C9"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RSO2.7: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w:t>
      </w:r>
    </w:p>
    <w:p w14:paraId="2E67828D" w14:textId="2AF48D87"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RSO2.8: Προώθηση της βιώσιμης, πολυτροπικής αστικής κινητικότητας, ως μέρος της μετάβασης σε οικονομία καθαρών μηδενικών εκπομπών διοξειδίου του άνθρακα</w:t>
      </w:r>
    </w:p>
    <w:p w14:paraId="57FFCE78" w14:textId="582FA9CF"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w:t>
      </w:r>
    </w:p>
    <w:p w14:paraId="0BA0B507" w14:textId="0068E666"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RSO4.2: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w:t>
      </w:r>
    </w:p>
    <w:p w14:paraId="4B920C08" w14:textId="7A9EEC69"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lang w:val="en-US"/>
        </w:rPr>
        <w:t>RSO</w:t>
      </w:r>
      <w:r w:rsidRPr="00526624">
        <w:rPr>
          <w:rFonts w:asciiTheme="minorHAnsi" w:eastAsia="Aptos" w:hAnsiTheme="minorHAnsi" w:cstheme="minorHAnsi"/>
          <w:i/>
          <w:iCs/>
          <w:sz w:val="18"/>
          <w:szCs w:val="18"/>
        </w:rPr>
        <w:t>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w:t>
      </w:r>
    </w:p>
    <w:p w14:paraId="3CE466B9" w14:textId="3DE07EB7"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lang w:val="en-US"/>
        </w:rPr>
        <w:t>RSO</w:t>
      </w:r>
      <w:r w:rsidRPr="00526624">
        <w:rPr>
          <w:rFonts w:asciiTheme="minorHAnsi" w:eastAsia="Aptos" w:hAnsiTheme="minorHAnsi" w:cstheme="minorHAnsi"/>
          <w:i/>
          <w:iCs/>
          <w:sz w:val="18"/>
          <w:szCs w:val="18"/>
        </w:rPr>
        <w:t>4.6: Ενίσχυση του ρόλου του πολιτισμού και του βιώσιμου τουρισμού στην οικονομική ανάπτυξη, την κοινωνική ένταξη και την κοινωνική καινοτομία</w:t>
      </w:r>
    </w:p>
    <w:p w14:paraId="21459C8D" w14:textId="686A1502"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lang w:val="en-US"/>
        </w:rPr>
        <w:t>ESO</w:t>
      </w:r>
      <w:r w:rsidRPr="00526624">
        <w:rPr>
          <w:rFonts w:asciiTheme="minorHAnsi" w:eastAsia="Aptos" w:hAnsiTheme="minorHAnsi" w:cstheme="minorHAnsi"/>
          <w:i/>
          <w:iCs/>
          <w:sz w:val="18"/>
          <w:szCs w:val="18"/>
        </w:rPr>
        <w:t>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p w14:paraId="0693A2CB" w14:textId="48B4E875"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p w14:paraId="68D909DB" w14:textId="3809E0B9"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w:t>
      </w:r>
    </w:p>
    <w:p w14:paraId="695BF4AB" w14:textId="5F46BE92"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ESO4.9: Προώθηση της κοινωνικοοικονομικής ένταξης υπηκόων τρίτων χωρών, συμπεριλαμβανομένων των μεταναστών</w:t>
      </w:r>
    </w:p>
    <w:p w14:paraId="07C6235C" w14:textId="6DFEF272"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ESO4.10: Προώθηση της κοινωνικοοικονομικής ένταξης των περιθωριοποιημένων κοινοτήτων, όπως οι Ρομά</w:t>
      </w:r>
    </w:p>
    <w:p w14:paraId="57472EBA" w14:textId="68A7E610"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p w14:paraId="60D87926" w14:textId="0C31EE53"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rPr>
        <w:lastRenderedPageBreak/>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p w14:paraId="6BAC9000" w14:textId="729098F3"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lang w:val="en-US"/>
        </w:rPr>
        <w:t>RSO</w:t>
      </w:r>
      <w:r w:rsidRPr="00526624">
        <w:rPr>
          <w:rFonts w:asciiTheme="minorHAnsi" w:eastAsia="Aptos" w:hAnsiTheme="minorHAnsi" w:cstheme="minorHAnsi"/>
          <w:i/>
          <w:iCs/>
          <w:sz w:val="18"/>
          <w:szCs w:val="18"/>
        </w:rPr>
        <w:t xml:space="preserve">5.1: </w:t>
      </w:r>
      <w:proofErr w:type="gramStart"/>
      <w:r w:rsidRPr="00526624">
        <w:rPr>
          <w:rFonts w:asciiTheme="minorHAnsi" w:eastAsia="Aptos" w:hAnsiTheme="minorHAnsi" w:cstheme="minorHAnsi"/>
          <w:i/>
          <w:iCs/>
          <w:sz w:val="18"/>
          <w:szCs w:val="18"/>
        </w:rPr>
        <w:t>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roofErr w:type="gramEnd"/>
    </w:p>
    <w:p w14:paraId="561D511A" w14:textId="3048A853" w:rsidR="0024234D" w:rsidRPr="00526624" w:rsidRDefault="0024234D" w:rsidP="0024234D">
      <w:pPr>
        <w:shd w:val="clear" w:color="auto" w:fill="F2F2F2" w:themeFill="background1" w:themeFillShade="F2"/>
        <w:spacing w:after="0"/>
        <w:rPr>
          <w:rFonts w:asciiTheme="minorHAnsi" w:eastAsia="Aptos" w:hAnsiTheme="minorHAnsi" w:cstheme="minorHAnsi"/>
          <w:i/>
          <w:iCs/>
          <w:sz w:val="18"/>
          <w:szCs w:val="18"/>
        </w:rPr>
      </w:pPr>
      <w:r w:rsidRPr="00526624">
        <w:rPr>
          <w:rFonts w:asciiTheme="minorHAnsi" w:eastAsia="Aptos" w:hAnsiTheme="minorHAnsi" w:cstheme="minorHAnsi"/>
          <w:i/>
          <w:iCs/>
          <w:sz w:val="18"/>
          <w:szCs w:val="18"/>
          <w:lang w:val="en-US"/>
        </w:rPr>
        <w:t>RSO</w:t>
      </w:r>
      <w:r w:rsidRPr="00526624">
        <w:rPr>
          <w:rFonts w:asciiTheme="minorHAnsi" w:eastAsia="Aptos" w:hAnsiTheme="minorHAnsi" w:cstheme="minorHAnsi"/>
          <w:i/>
          <w:iCs/>
          <w:sz w:val="18"/>
          <w:szCs w:val="18"/>
        </w:rPr>
        <w:t xml:space="preserve">5.2: </w:t>
      </w:r>
      <w:proofErr w:type="gramStart"/>
      <w:r w:rsidRPr="00526624">
        <w:rPr>
          <w:rFonts w:asciiTheme="minorHAnsi" w:eastAsia="Aptos" w:hAnsiTheme="minorHAnsi" w:cstheme="minorHAnsi"/>
          <w:i/>
          <w:iCs/>
          <w:sz w:val="18"/>
          <w:szCs w:val="18"/>
        </w:rPr>
        <w:t>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proofErr w:type="gramEnd"/>
    </w:p>
    <w:bookmarkEnd w:id="2"/>
    <w:p w14:paraId="1B5EFA50" w14:textId="77777777" w:rsidR="00B22B10" w:rsidRPr="00526624" w:rsidRDefault="00B22B10" w:rsidP="009E1D72">
      <w:pPr>
        <w:pStyle w:val="Bodytext20"/>
        <w:spacing w:after="0" w:line="300" w:lineRule="exact"/>
        <w:ind w:firstLine="0"/>
        <w:rPr>
          <w:rFonts w:asciiTheme="minorHAnsi" w:hAnsiTheme="minorHAnsi" w:cstheme="minorHAnsi"/>
          <w:sz w:val="22"/>
          <w:szCs w:val="22"/>
        </w:rPr>
      </w:pPr>
    </w:p>
    <w:p w14:paraId="72A45916" w14:textId="77777777" w:rsidR="0024234D" w:rsidRPr="00526624" w:rsidRDefault="0024234D" w:rsidP="009E1D72">
      <w:pPr>
        <w:pStyle w:val="Bodytext20"/>
        <w:spacing w:after="0" w:line="300" w:lineRule="exact"/>
        <w:ind w:firstLine="0"/>
        <w:rPr>
          <w:rFonts w:asciiTheme="minorHAnsi" w:hAnsiTheme="minorHAnsi" w:cstheme="minorHAnsi"/>
          <w:sz w:val="22"/>
          <w:szCs w:val="22"/>
        </w:rPr>
      </w:pPr>
    </w:p>
    <w:p w14:paraId="0BE0F46D" w14:textId="77777777" w:rsidR="00D43514" w:rsidRPr="00526624" w:rsidRDefault="00D43514" w:rsidP="009E1D72">
      <w:pPr>
        <w:pStyle w:val="Bodytext20"/>
        <w:spacing w:after="0" w:line="300" w:lineRule="exact"/>
        <w:ind w:firstLine="0"/>
        <w:rPr>
          <w:rFonts w:asciiTheme="minorHAnsi" w:hAnsiTheme="minorHAnsi" w:cstheme="minorHAnsi"/>
          <w:sz w:val="22"/>
          <w:szCs w:val="22"/>
        </w:rPr>
      </w:pPr>
      <w:r w:rsidRPr="00526624">
        <w:rPr>
          <w:rFonts w:asciiTheme="minorHAnsi" w:hAnsiTheme="minorHAnsi" w:cstheme="minorHAnsi"/>
          <w:sz w:val="22"/>
          <w:szCs w:val="22"/>
        </w:rPr>
        <w:br w:type="page"/>
      </w:r>
    </w:p>
    <w:p w14:paraId="48FA6E8F" w14:textId="4E6FD39C" w:rsidR="00D43514" w:rsidRPr="00526624" w:rsidRDefault="00D43514" w:rsidP="00D43514">
      <w:pPr>
        <w:pStyle w:val="ListParagraph"/>
        <w:numPr>
          <w:ilvl w:val="0"/>
          <w:numId w:val="4"/>
        </w:numPr>
        <w:outlineLvl w:val="0"/>
        <w:rPr>
          <w:rFonts w:asciiTheme="minorHAnsi" w:hAnsiTheme="minorHAnsi"/>
          <w:b/>
          <w:sz w:val="28"/>
        </w:rPr>
      </w:pPr>
      <w:bookmarkStart w:id="3" w:name="_Toc214041580"/>
      <w:r w:rsidRPr="00526624">
        <w:rPr>
          <w:rFonts w:asciiTheme="minorHAnsi" w:hAnsiTheme="minorHAnsi"/>
          <w:b/>
          <w:sz w:val="28"/>
        </w:rPr>
        <w:lastRenderedPageBreak/>
        <w:t>Αναθεώρηση Προγράμματος - Προτεινόμενες αλλαγές</w:t>
      </w:r>
      <w:bookmarkEnd w:id="3"/>
    </w:p>
    <w:p w14:paraId="65F72FC7" w14:textId="77777777" w:rsidR="00D43514" w:rsidRPr="00526624" w:rsidRDefault="00D43514" w:rsidP="00D43514">
      <w:pPr>
        <w:pStyle w:val="ManualHeading1"/>
        <w:numPr>
          <w:ilvl w:val="1"/>
          <w:numId w:val="4"/>
        </w:numPr>
        <w:tabs>
          <w:tab w:val="clear" w:pos="850"/>
          <w:tab w:val="left" w:pos="426"/>
        </w:tabs>
        <w:spacing w:before="0" w:after="0" w:line="300" w:lineRule="atLeast"/>
        <w:rPr>
          <w:rFonts w:asciiTheme="minorHAnsi" w:hAnsiTheme="minorHAnsi"/>
          <w:smallCaps w:val="0"/>
          <w:szCs w:val="24"/>
        </w:rPr>
      </w:pPr>
      <w:bookmarkStart w:id="4" w:name="_Toc214041581"/>
      <w:r w:rsidRPr="00526624">
        <w:rPr>
          <w:rFonts w:asciiTheme="minorHAnsi" w:hAnsiTheme="minorHAnsi"/>
          <w:smallCaps w:val="0"/>
          <w:szCs w:val="24"/>
        </w:rPr>
        <w:t>Αναγκαιότητα Αναθεώρησης</w:t>
      </w:r>
      <w:bookmarkEnd w:id="4"/>
    </w:p>
    <w:p w14:paraId="5A8F3CAC" w14:textId="0C1CA41E" w:rsidR="00D901B5" w:rsidRPr="00526624" w:rsidRDefault="00D901B5" w:rsidP="007F19A7">
      <w:pPr>
        <w:spacing w:after="0" w:line="300" w:lineRule="exact"/>
        <w:rPr>
          <w:rFonts w:asciiTheme="minorHAnsi" w:hAnsiTheme="minorHAnsi"/>
          <w:sz w:val="22"/>
          <w:szCs w:val="22"/>
        </w:rPr>
      </w:pPr>
      <w:r w:rsidRPr="00526624">
        <w:rPr>
          <w:rFonts w:asciiTheme="minorHAnsi" w:hAnsiTheme="minorHAnsi"/>
          <w:sz w:val="22"/>
          <w:szCs w:val="22"/>
        </w:rPr>
        <w:t>Η παρούσα 1</w:t>
      </w:r>
      <w:r w:rsidRPr="00526624">
        <w:rPr>
          <w:rFonts w:asciiTheme="minorHAnsi" w:hAnsiTheme="minorHAnsi"/>
          <w:sz w:val="22"/>
          <w:szCs w:val="22"/>
          <w:vertAlign w:val="superscript"/>
        </w:rPr>
        <w:t>η</w:t>
      </w:r>
      <w:r w:rsidRPr="00526624">
        <w:rPr>
          <w:rFonts w:asciiTheme="minorHAnsi" w:hAnsiTheme="minorHAnsi"/>
          <w:sz w:val="22"/>
          <w:szCs w:val="22"/>
        </w:rPr>
        <w:t xml:space="preserve"> αναθεώρηση του Προγράμματος Ιόνια Νησιά 2021-2027 πραγματοποιείται παράλληλα με την Ενδιάμεση Επανεξέταση του Προγράμματος (άρθρο 18 του ΚΚΔ 2021/1060)</w:t>
      </w:r>
      <w:r w:rsidR="00AE49FD" w:rsidRPr="00526624">
        <w:rPr>
          <w:rFonts w:asciiTheme="minorHAnsi" w:hAnsiTheme="minorHAnsi"/>
          <w:sz w:val="22"/>
          <w:szCs w:val="22"/>
        </w:rPr>
        <w:t xml:space="preserve">. </w:t>
      </w:r>
      <w:r w:rsidR="0069776F" w:rsidRPr="0069776F">
        <w:rPr>
          <w:rFonts w:asciiTheme="minorHAnsi" w:hAnsiTheme="minorHAnsi"/>
          <w:sz w:val="22"/>
          <w:szCs w:val="22"/>
        </w:rPr>
        <w:t>Επίσης, λαμβάνονται υπόψη οι νέες στρατηγικές προτεραιότητες της Ένωσης στο πλαίσιο της Ενδιάμεσης Επανεξέτασης της πολιτικής συνοχής 2021-2027</w:t>
      </w:r>
      <w:r w:rsidRPr="00526624">
        <w:rPr>
          <w:rFonts w:asciiTheme="minorHAnsi" w:hAnsiTheme="minorHAnsi"/>
          <w:sz w:val="22"/>
          <w:szCs w:val="22"/>
        </w:rPr>
        <w:t>.</w:t>
      </w:r>
    </w:p>
    <w:p w14:paraId="5BF5F845" w14:textId="1A018110" w:rsidR="00D43514" w:rsidRDefault="00D901B5" w:rsidP="0076348D">
      <w:pPr>
        <w:spacing w:after="0" w:line="300" w:lineRule="exact"/>
        <w:rPr>
          <w:rFonts w:asciiTheme="minorHAnsi" w:hAnsiTheme="minorHAnsi"/>
          <w:sz w:val="22"/>
          <w:szCs w:val="22"/>
        </w:rPr>
      </w:pPr>
      <w:r w:rsidRPr="00526624">
        <w:rPr>
          <w:rFonts w:asciiTheme="minorHAnsi" w:hAnsiTheme="minorHAnsi" w:cstheme="minorHAnsi"/>
          <w:sz w:val="22"/>
          <w:szCs w:val="22"/>
        </w:rPr>
        <w:t>Οι</w:t>
      </w:r>
      <w:r w:rsidR="00D43514" w:rsidRPr="00526624">
        <w:rPr>
          <w:rFonts w:asciiTheme="minorHAnsi" w:hAnsiTheme="minorHAnsi" w:cstheme="minorHAnsi"/>
          <w:sz w:val="22"/>
          <w:szCs w:val="22"/>
        </w:rPr>
        <w:t xml:space="preserve"> αλλαγές που </w:t>
      </w:r>
      <w:r w:rsidR="00AE49FD" w:rsidRPr="00526624">
        <w:rPr>
          <w:rFonts w:asciiTheme="minorHAnsi" w:hAnsiTheme="minorHAnsi" w:cstheme="minorHAnsi"/>
          <w:sz w:val="22"/>
          <w:szCs w:val="22"/>
        </w:rPr>
        <w:t xml:space="preserve">εφαρμόζονται </w:t>
      </w:r>
      <w:r w:rsidR="00D43514" w:rsidRPr="00526624">
        <w:rPr>
          <w:rFonts w:asciiTheme="minorHAnsi" w:hAnsiTheme="minorHAnsi" w:cstheme="minorHAnsi"/>
          <w:sz w:val="22"/>
          <w:szCs w:val="22"/>
        </w:rPr>
        <w:t xml:space="preserve">στο </w:t>
      </w:r>
      <w:r w:rsidRPr="00526624">
        <w:rPr>
          <w:rFonts w:asciiTheme="minorHAnsi" w:hAnsiTheme="minorHAnsi" w:cstheme="minorHAnsi"/>
          <w:sz w:val="22"/>
          <w:szCs w:val="22"/>
        </w:rPr>
        <w:t>ΠεΠ</w:t>
      </w:r>
      <w:r w:rsidR="00D43514" w:rsidRPr="00526624">
        <w:rPr>
          <w:rFonts w:asciiTheme="minorHAnsi" w:hAnsiTheme="minorHAnsi" w:cstheme="minorHAnsi"/>
          <w:sz w:val="22"/>
          <w:szCs w:val="22"/>
        </w:rPr>
        <w:t xml:space="preserve"> Ιόνια Νησιά</w:t>
      </w:r>
      <w:r w:rsidRPr="00526624">
        <w:rPr>
          <w:rFonts w:asciiTheme="minorHAnsi" w:hAnsiTheme="minorHAnsi" w:cstheme="minorHAnsi"/>
          <w:sz w:val="22"/>
          <w:szCs w:val="22"/>
        </w:rPr>
        <w:t xml:space="preserve"> 2021-2027</w:t>
      </w:r>
      <w:r w:rsidR="00D43514" w:rsidRPr="00526624">
        <w:rPr>
          <w:rFonts w:asciiTheme="minorHAnsi" w:hAnsiTheme="minorHAnsi" w:cstheme="minorHAnsi"/>
          <w:sz w:val="22"/>
          <w:szCs w:val="22"/>
        </w:rPr>
        <w:t xml:space="preserve">, στο πλαίσιο της </w:t>
      </w:r>
      <w:r w:rsidRPr="00526624">
        <w:rPr>
          <w:rFonts w:asciiTheme="minorHAnsi" w:hAnsiTheme="minorHAnsi" w:cstheme="minorHAnsi"/>
          <w:sz w:val="22"/>
          <w:szCs w:val="22"/>
        </w:rPr>
        <w:t>παρούσας</w:t>
      </w:r>
      <w:r w:rsidR="00D43514" w:rsidRPr="00526624">
        <w:rPr>
          <w:rFonts w:asciiTheme="minorHAnsi" w:hAnsiTheme="minorHAnsi" w:cstheme="minorHAnsi"/>
          <w:sz w:val="22"/>
          <w:szCs w:val="22"/>
        </w:rPr>
        <w:t xml:space="preserve"> αναθεώρησ</w:t>
      </w:r>
      <w:r w:rsidRPr="00526624">
        <w:rPr>
          <w:rFonts w:asciiTheme="minorHAnsi" w:hAnsiTheme="minorHAnsi" w:cstheme="minorHAnsi"/>
          <w:sz w:val="22"/>
          <w:szCs w:val="22"/>
        </w:rPr>
        <w:t>ης</w:t>
      </w:r>
      <w:r w:rsidR="00890912" w:rsidRPr="00526624">
        <w:rPr>
          <w:rFonts w:asciiTheme="minorHAnsi" w:hAnsiTheme="minorHAnsi" w:cstheme="minorHAnsi"/>
          <w:sz w:val="22"/>
          <w:szCs w:val="22"/>
        </w:rPr>
        <w:t>,</w:t>
      </w:r>
      <w:r w:rsidR="00D43514" w:rsidRPr="00526624">
        <w:rPr>
          <w:rFonts w:asciiTheme="minorHAnsi" w:hAnsiTheme="minorHAnsi" w:cstheme="minorHAnsi"/>
          <w:sz w:val="22"/>
          <w:szCs w:val="22"/>
        </w:rPr>
        <w:t xml:space="preserve"> </w:t>
      </w:r>
      <w:r w:rsidR="00D43514" w:rsidRPr="00526624">
        <w:rPr>
          <w:rFonts w:asciiTheme="minorHAnsi" w:hAnsiTheme="minorHAnsi"/>
          <w:sz w:val="22"/>
          <w:szCs w:val="22"/>
        </w:rPr>
        <w:t>περιλαμβάνουν:</w:t>
      </w:r>
    </w:p>
    <w:p w14:paraId="61C06EF0" w14:textId="5EB41F81" w:rsidR="0069776F" w:rsidRPr="0069776F" w:rsidRDefault="0069776F" w:rsidP="0069776F">
      <w:pPr>
        <w:pStyle w:val="ListParagraph"/>
        <w:numPr>
          <w:ilvl w:val="0"/>
          <w:numId w:val="7"/>
        </w:numPr>
        <w:spacing w:after="0" w:line="300" w:lineRule="exact"/>
        <w:rPr>
          <w:rFonts w:asciiTheme="minorHAnsi" w:hAnsiTheme="minorHAnsi" w:cstheme="minorHAnsi"/>
          <w:sz w:val="22"/>
          <w:szCs w:val="22"/>
        </w:rPr>
      </w:pPr>
      <w:r w:rsidRPr="0069776F">
        <w:rPr>
          <w:rFonts w:asciiTheme="minorHAnsi" w:hAnsiTheme="minorHAnsi" w:cstheme="minorHAnsi"/>
          <w:b/>
          <w:bCs/>
          <w:sz w:val="22"/>
          <w:szCs w:val="22"/>
        </w:rPr>
        <w:t xml:space="preserve">Ενσωμάτωση δύο (2) νέων Προτεραιοτήτων – Π2Β, Π2Γ - </w:t>
      </w:r>
      <w:r w:rsidRPr="0069776F">
        <w:rPr>
          <w:rFonts w:asciiTheme="minorHAnsi" w:hAnsiTheme="minorHAnsi" w:cstheme="minorHAnsi"/>
          <w:sz w:val="22"/>
          <w:szCs w:val="22"/>
        </w:rPr>
        <w:t xml:space="preserve">με βάση τις νέες στρατηγικές προτεραιότητες της Ένωσης όπως αυτές αποτυπώνονται </w:t>
      </w:r>
      <w:r w:rsidR="00695FE7">
        <w:rPr>
          <w:rFonts w:asciiTheme="minorHAnsi" w:hAnsiTheme="minorHAnsi" w:cstheme="minorHAnsi"/>
          <w:sz w:val="22"/>
          <w:szCs w:val="22"/>
        </w:rPr>
        <w:t xml:space="preserve">στον </w:t>
      </w:r>
      <w:r w:rsidRPr="0069776F">
        <w:rPr>
          <w:rFonts w:asciiTheme="minorHAnsi" w:hAnsiTheme="minorHAnsi" w:cstheme="minorHAnsi"/>
          <w:sz w:val="22"/>
          <w:szCs w:val="22"/>
        </w:rPr>
        <w:t>Κανονισμ</w:t>
      </w:r>
      <w:r w:rsidR="00695FE7">
        <w:rPr>
          <w:rFonts w:asciiTheme="minorHAnsi" w:hAnsiTheme="minorHAnsi" w:cstheme="minorHAnsi"/>
          <w:sz w:val="22"/>
          <w:szCs w:val="22"/>
        </w:rPr>
        <w:t xml:space="preserve">ό </w:t>
      </w:r>
      <w:r w:rsidRPr="0069776F">
        <w:rPr>
          <w:rFonts w:asciiTheme="minorHAnsi" w:hAnsiTheme="minorHAnsi" w:cstheme="minorHAnsi"/>
          <w:sz w:val="22"/>
          <w:szCs w:val="22"/>
        </w:rPr>
        <w:t>2025/1914</w:t>
      </w:r>
      <w:r w:rsidRPr="0069776F">
        <w:rPr>
          <w:rFonts w:asciiTheme="minorHAnsi" w:hAnsiTheme="minorHAnsi" w:cstheme="minorHAnsi"/>
          <w:vertAlign w:val="superscript"/>
        </w:rPr>
        <w:footnoteReference w:id="1"/>
      </w:r>
      <w:r w:rsidRPr="0069776F">
        <w:rPr>
          <w:rFonts w:asciiTheme="minorHAnsi" w:hAnsiTheme="minorHAnsi" w:cstheme="minorHAnsi"/>
          <w:sz w:val="22"/>
          <w:szCs w:val="22"/>
        </w:rPr>
        <w:t xml:space="preserve"> και αφορούν τους τομείς</w:t>
      </w:r>
      <w:r w:rsidR="00695FE7">
        <w:rPr>
          <w:rFonts w:asciiTheme="minorHAnsi" w:hAnsiTheme="minorHAnsi" w:cstheme="minorHAnsi"/>
          <w:sz w:val="22"/>
          <w:szCs w:val="22"/>
        </w:rPr>
        <w:t xml:space="preserve"> «</w:t>
      </w:r>
      <w:r w:rsidRPr="0069776F">
        <w:rPr>
          <w:rFonts w:asciiTheme="minorHAnsi" w:hAnsiTheme="minorHAnsi" w:cstheme="minorHAnsi"/>
          <w:sz w:val="22"/>
          <w:szCs w:val="22"/>
        </w:rPr>
        <w:t>Υδάτινοι πόροι</w:t>
      </w:r>
      <w:r w:rsidR="00695FE7">
        <w:rPr>
          <w:rFonts w:asciiTheme="minorHAnsi" w:hAnsiTheme="minorHAnsi" w:cstheme="minorHAnsi"/>
          <w:sz w:val="22"/>
          <w:szCs w:val="22"/>
        </w:rPr>
        <w:t>» &amp; «</w:t>
      </w:r>
      <w:r w:rsidRPr="0069776F">
        <w:rPr>
          <w:rFonts w:asciiTheme="minorHAnsi" w:hAnsiTheme="minorHAnsi" w:cstheme="minorHAnsi"/>
          <w:sz w:val="22"/>
          <w:szCs w:val="22"/>
        </w:rPr>
        <w:t>Προσιτή Στέγαση</w:t>
      </w:r>
      <w:r w:rsidR="00695FE7">
        <w:rPr>
          <w:rFonts w:asciiTheme="minorHAnsi" w:hAnsiTheme="minorHAnsi" w:cstheme="minorHAnsi"/>
          <w:sz w:val="22"/>
          <w:szCs w:val="22"/>
        </w:rPr>
        <w:t>», αντίστοιχα</w:t>
      </w:r>
      <w:r w:rsidRPr="0069776F">
        <w:rPr>
          <w:rFonts w:asciiTheme="minorHAnsi" w:hAnsiTheme="minorHAnsi" w:cstheme="minorHAnsi"/>
          <w:sz w:val="22"/>
          <w:szCs w:val="22"/>
        </w:rPr>
        <w:t>.</w:t>
      </w:r>
    </w:p>
    <w:p w14:paraId="3637D62D" w14:textId="7B46AC2E" w:rsidR="0076348D" w:rsidRPr="00526624" w:rsidRDefault="0076348D" w:rsidP="0076348D">
      <w:pPr>
        <w:pStyle w:val="ListParagraph"/>
        <w:numPr>
          <w:ilvl w:val="0"/>
          <w:numId w:val="7"/>
        </w:numPr>
        <w:spacing w:after="0" w:line="300" w:lineRule="exact"/>
        <w:rPr>
          <w:rFonts w:asciiTheme="minorHAnsi" w:hAnsiTheme="minorHAnsi" w:cstheme="minorHAnsi"/>
          <w:sz w:val="22"/>
          <w:szCs w:val="22"/>
        </w:rPr>
      </w:pPr>
      <w:bookmarkStart w:id="5" w:name="_Hlk190958620"/>
      <w:r w:rsidRPr="00526624">
        <w:rPr>
          <w:rFonts w:asciiTheme="minorHAnsi" w:hAnsiTheme="minorHAnsi" w:cstheme="minorHAnsi"/>
          <w:sz w:val="22"/>
          <w:szCs w:val="22"/>
        </w:rPr>
        <w:t xml:space="preserve">Στην </w:t>
      </w:r>
      <w:r w:rsidRPr="00526624">
        <w:rPr>
          <w:rFonts w:asciiTheme="minorHAnsi" w:hAnsiTheme="minorHAnsi" w:cstheme="minorHAnsi"/>
          <w:b/>
          <w:bCs/>
          <w:sz w:val="22"/>
          <w:szCs w:val="22"/>
        </w:rPr>
        <w:t>Προτεραιότητα 1</w:t>
      </w:r>
      <w:r w:rsidRPr="00526624">
        <w:rPr>
          <w:rFonts w:asciiTheme="minorHAnsi" w:hAnsiTheme="minorHAnsi" w:cstheme="minorHAnsi"/>
          <w:sz w:val="22"/>
          <w:szCs w:val="22"/>
        </w:rPr>
        <w:t xml:space="preserve">, </w:t>
      </w:r>
      <w:r w:rsidR="00695FE7" w:rsidRPr="00526624">
        <w:rPr>
          <w:rFonts w:asciiTheme="minorHAnsi" w:hAnsiTheme="minorHAnsi" w:cstheme="minorHAnsi"/>
          <w:sz w:val="22"/>
          <w:szCs w:val="22"/>
        </w:rPr>
        <w:t xml:space="preserve">μεταφορά πόρων </w:t>
      </w:r>
      <w:r w:rsidR="00695FE7">
        <w:rPr>
          <w:rFonts w:asciiTheme="minorHAnsi" w:hAnsiTheme="minorHAnsi" w:cstheme="minorHAnsi"/>
          <w:sz w:val="22"/>
          <w:szCs w:val="22"/>
        </w:rPr>
        <w:t xml:space="preserve">προς τη νέα Προτεραιότητα Π2Β, καθώς και </w:t>
      </w:r>
      <w:r w:rsidR="00553D33" w:rsidRPr="00526624">
        <w:rPr>
          <w:rFonts w:asciiTheme="minorHAnsi" w:hAnsiTheme="minorHAnsi" w:cstheme="minorHAnsi"/>
          <w:sz w:val="22"/>
          <w:szCs w:val="22"/>
        </w:rPr>
        <w:t>από τους Ειδικούς Στόχους</w:t>
      </w:r>
      <w:r w:rsidRPr="00526624">
        <w:rPr>
          <w:rFonts w:asciiTheme="minorHAnsi" w:hAnsiTheme="minorHAnsi" w:cstheme="minorHAnsi"/>
          <w:sz w:val="22"/>
          <w:szCs w:val="22"/>
        </w:rPr>
        <w:t xml:space="preserve"> </w:t>
      </w:r>
      <w:r w:rsidR="00553D33" w:rsidRPr="00526624">
        <w:rPr>
          <w:rFonts w:asciiTheme="minorHAnsi" w:hAnsiTheme="minorHAnsi" w:cstheme="minorHAnsi"/>
          <w:sz w:val="22"/>
          <w:szCs w:val="22"/>
          <w:lang w:val="en-US"/>
        </w:rPr>
        <w:t>RSO</w:t>
      </w:r>
      <w:r w:rsidR="00553D33" w:rsidRPr="00526624">
        <w:rPr>
          <w:rFonts w:asciiTheme="minorHAnsi" w:hAnsiTheme="minorHAnsi" w:cstheme="minorHAnsi"/>
          <w:sz w:val="22"/>
          <w:szCs w:val="22"/>
        </w:rPr>
        <w:t xml:space="preserve">1.1 &amp; </w:t>
      </w:r>
      <w:r w:rsidR="00553D33" w:rsidRPr="00526624">
        <w:rPr>
          <w:rFonts w:asciiTheme="minorHAnsi" w:hAnsiTheme="minorHAnsi" w:cstheme="minorHAnsi"/>
          <w:sz w:val="22"/>
          <w:szCs w:val="22"/>
          <w:lang w:val="en-US"/>
        </w:rPr>
        <w:t>RSO</w:t>
      </w:r>
      <w:r w:rsidR="00553D33" w:rsidRPr="00526624">
        <w:rPr>
          <w:rFonts w:asciiTheme="minorHAnsi" w:hAnsiTheme="minorHAnsi" w:cstheme="minorHAnsi"/>
          <w:sz w:val="22"/>
          <w:szCs w:val="22"/>
        </w:rPr>
        <w:t xml:space="preserve">1.2 </w:t>
      </w:r>
      <w:r w:rsidRPr="00526624">
        <w:rPr>
          <w:rFonts w:asciiTheme="minorHAnsi" w:hAnsiTheme="minorHAnsi" w:cstheme="minorHAnsi"/>
          <w:sz w:val="22"/>
          <w:szCs w:val="22"/>
        </w:rPr>
        <w:t xml:space="preserve">στον Ειδικό Στόχο RSO1.3, για </w:t>
      </w:r>
      <w:r w:rsidR="00E80E01">
        <w:rPr>
          <w:rFonts w:asciiTheme="minorHAnsi" w:hAnsiTheme="minorHAnsi" w:cstheme="minorHAnsi"/>
          <w:sz w:val="22"/>
          <w:szCs w:val="22"/>
        </w:rPr>
        <w:t xml:space="preserve">δυνητικές </w:t>
      </w:r>
      <w:r w:rsidRPr="00526624">
        <w:rPr>
          <w:rFonts w:asciiTheme="minorHAnsi" w:hAnsiTheme="minorHAnsi" w:cstheme="minorHAnsi"/>
          <w:sz w:val="22"/>
          <w:szCs w:val="22"/>
        </w:rPr>
        <w:t xml:space="preserve">παρεμβάσεις στήριξης της επιχειρηματικότητας μέσω της πρόσβασης των επιχειρήσεων σε χρηματοδοτικά εργαλεία (πχ. τύπου ΤΕΠΙΧ ΙΙΙ). Το παραπάνω δημιουργεί την ανάγκη προσθήκης νέου τύπου δράσεων στον εν λόγω Ειδικό Στόχο.  </w:t>
      </w:r>
    </w:p>
    <w:p w14:paraId="701F28C8" w14:textId="4B0A89AF" w:rsidR="00553D33" w:rsidRPr="00526624" w:rsidRDefault="0076348D" w:rsidP="00553D33">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Στην </w:t>
      </w:r>
      <w:r w:rsidRPr="00526624">
        <w:rPr>
          <w:rFonts w:asciiTheme="minorHAnsi" w:hAnsiTheme="minorHAnsi" w:cstheme="minorHAnsi"/>
          <w:b/>
          <w:bCs/>
          <w:sz w:val="22"/>
          <w:szCs w:val="22"/>
        </w:rPr>
        <w:t>Προτεραιότητα 2</w:t>
      </w:r>
      <w:r w:rsidR="00553D33" w:rsidRPr="00526624">
        <w:rPr>
          <w:rFonts w:asciiTheme="minorHAnsi" w:hAnsiTheme="minorHAnsi" w:cstheme="minorHAnsi"/>
          <w:sz w:val="22"/>
          <w:szCs w:val="22"/>
        </w:rPr>
        <w:t xml:space="preserve">, </w:t>
      </w:r>
      <w:r w:rsidR="0069776F" w:rsidRPr="00526624">
        <w:rPr>
          <w:rFonts w:asciiTheme="minorHAnsi" w:hAnsiTheme="minorHAnsi" w:cstheme="minorHAnsi"/>
          <w:sz w:val="22"/>
          <w:szCs w:val="22"/>
        </w:rPr>
        <w:t xml:space="preserve">μεταφορά πόρων </w:t>
      </w:r>
      <w:r w:rsidR="0069776F">
        <w:rPr>
          <w:rFonts w:asciiTheme="minorHAnsi" w:hAnsiTheme="minorHAnsi" w:cstheme="minorHAnsi"/>
          <w:sz w:val="22"/>
          <w:szCs w:val="22"/>
        </w:rPr>
        <w:t>προς τη νέα Προτεραιότητα Π2Β</w:t>
      </w:r>
      <w:r w:rsidR="00695FE7">
        <w:rPr>
          <w:rFonts w:asciiTheme="minorHAnsi" w:hAnsiTheme="minorHAnsi" w:cstheme="minorHAnsi"/>
          <w:sz w:val="22"/>
          <w:szCs w:val="22"/>
        </w:rPr>
        <w:t xml:space="preserve">. Για το σκοπό αυτό διεγράφη ο Ειδικός Στόχος </w:t>
      </w:r>
      <w:r w:rsidR="00695FE7" w:rsidRPr="00695FE7">
        <w:rPr>
          <w:rFonts w:asciiTheme="minorHAnsi" w:hAnsiTheme="minorHAnsi" w:cstheme="minorHAnsi"/>
          <w:sz w:val="22"/>
          <w:szCs w:val="22"/>
        </w:rPr>
        <w:t>RSO2.2</w:t>
      </w:r>
      <w:r w:rsidR="00695FE7">
        <w:rPr>
          <w:rFonts w:asciiTheme="minorHAnsi" w:hAnsiTheme="minorHAnsi" w:cstheme="minorHAnsi"/>
          <w:sz w:val="22"/>
          <w:szCs w:val="22"/>
        </w:rPr>
        <w:t xml:space="preserve"> </w:t>
      </w:r>
      <w:r w:rsidR="00E80E01">
        <w:rPr>
          <w:rFonts w:asciiTheme="minorHAnsi" w:hAnsiTheme="minorHAnsi" w:cstheme="minorHAnsi"/>
          <w:sz w:val="22"/>
          <w:szCs w:val="22"/>
        </w:rPr>
        <w:t xml:space="preserve">που αφορούσε </w:t>
      </w:r>
      <w:r w:rsidR="00695FE7">
        <w:rPr>
          <w:rFonts w:asciiTheme="minorHAnsi" w:hAnsiTheme="minorHAnsi" w:cstheme="minorHAnsi"/>
          <w:sz w:val="22"/>
          <w:szCs w:val="22"/>
        </w:rPr>
        <w:t>την πιλοτική δράση των Ενεργειακών Κοινοτήτων</w:t>
      </w:r>
      <w:r w:rsidR="00553D33" w:rsidRPr="00526624">
        <w:rPr>
          <w:rFonts w:asciiTheme="minorHAnsi" w:hAnsiTheme="minorHAnsi" w:cstheme="minorHAnsi"/>
          <w:sz w:val="22"/>
          <w:szCs w:val="22"/>
        </w:rPr>
        <w:t>.</w:t>
      </w:r>
    </w:p>
    <w:p w14:paraId="013E3B95" w14:textId="6E50EBD1" w:rsidR="000638A0" w:rsidRDefault="00695FE7" w:rsidP="00553D33">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Διαγραφή της</w:t>
      </w:r>
      <w:r w:rsidR="000638A0" w:rsidRPr="00526624">
        <w:rPr>
          <w:rFonts w:asciiTheme="minorHAnsi" w:hAnsiTheme="minorHAnsi" w:cstheme="minorHAnsi"/>
          <w:sz w:val="22"/>
          <w:szCs w:val="22"/>
        </w:rPr>
        <w:t xml:space="preserve"> </w:t>
      </w:r>
      <w:r w:rsidR="000638A0" w:rsidRPr="00526624">
        <w:rPr>
          <w:rFonts w:asciiTheme="minorHAnsi" w:hAnsiTheme="minorHAnsi" w:cstheme="minorHAnsi"/>
          <w:b/>
          <w:bCs/>
          <w:sz w:val="22"/>
          <w:szCs w:val="22"/>
        </w:rPr>
        <w:t>Προτεραιότητα</w:t>
      </w:r>
      <w:r>
        <w:rPr>
          <w:rFonts w:asciiTheme="minorHAnsi" w:hAnsiTheme="minorHAnsi" w:cstheme="minorHAnsi"/>
          <w:b/>
          <w:bCs/>
          <w:sz w:val="22"/>
          <w:szCs w:val="22"/>
        </w:rPr>
        <w:t>ς</w:t>
      </w:r>
      <w:r w:rsidR="000638A0" w:rsidRPr="00526624">
        <w:rPr>
          <w:rFonts w:asciiTheme="minorHAnsi" w:hAnsiTheme="minorHAnsi" w:cstheme="minorHAnsi"/>
          <w:b/>
          <w:bCs/>
          <w:sz w:val="22"/>
          <w:szCs w:val="22"/>
        </w:rPr>
        <w:t xml:space="preserve"> 2</w:t>
      </w:r>
      <w:r w:rsidRPr="00695FE7">
        <w:rPr>
          <w:rFonts w:asciiTheme="minorHAnsi" w:hAnsiTheme="minorHAnsi" w:cstheme="minorHAnsi"/>
          <w:b/>
          <w:bCs/>
          <w:sz w:val="22"/>
          <w:szCs w:val="22"/>
        </w:rPr>
        <w:t>Α</w:t>
      </w:r>
      <w:r>
        <w:rPr>
          <w:rFonts w:asciiTheme="minorHAnsi" w:hAnsiTheme="minorHAnsi" w:cstheme="minorHAnsi"/>
          <w:b/>
          <w:bCs/>
          <w:sz w:val="22"/>
          <w:szCs w:val="22"/>
        </w:rPr>
        <w:t xml:space="preserve"> </w:t>
      </w:r>
      <w:r w:rsidRPr="00695FE7">
        <w:rPr>
          <w:rFonts w:asciiTheme="minorHAnsi" w:hAnsiTheme="minorHAnsi" w:cstheme="minorHAnsi"/>
          <w:sz w:val="22"/>
          <w:szCs w:val="22"/>
        </w:rPr>
        <w:t xml:space="preserve">και του Ειδικού Στόχου </w:t>
      </w:r>
      <w:r w:rsidRPr="00695FE7">
        <w:rPr>
          <w:rFonts w:asciiTheme="minorHAnsi" w:hAnsiTheme="minorHAnsi" w:cstheme="minorHAnsi"/>
          <w:sz w:val="22"/>
          <w:szCs w:val="22"/>
          <w:lang w:val="en-US"/>
        </w:rPr>
        <w:t>RSO</w:t>
      </w:r>
      <w:r w:rsidRPr="00695FE7">
        <w:rPr>
          <w:rFonts w:asciiTheme="minorHAnsi" w:hAnsiTheme="minorHAnsi" w:cstheme="minorHAnsi"/>
          <w:sz w:val="22"/>
          <w:szCs w:val="22"/>
        </w:rPr>
        <w:t>2.8</w:t>
      </w:r>
      <w:r>
        <w:rPr>
          <w:rFonts w:asciiTheme="minorHAnsi" w:hAnsiTheme="minorHAnsi" w:cstheme="minorHAnsi"/>
          <w:sz w:val="22"/>
          <w:szCs w:val="22"/>
        </w:rPr>
        <w:t xml:space="preserve"> (βιώσιμη αστική κινητικότητα) και μεταφορά των πόρων </w:t>
      </w:r>
      <w:r w:rsidR="00E80E01">
        <w:rPr>
          <w:rFonts w:asciiTheme="minorHAnsi" w:hAnsiTheme="minorHAnsi" w:cstheme="minorHAnsi"/>
          <w:sz w:val="22"/>
          <w:szCs w:val="22"/>
        </w:rPr>
        <w:t xml:space="preserve">στη </w:t>
      </w:r>
      <w:r>
        <w:rPr>
          <w:rFonts w:asciiTheme="minorHAnsi" w:hAnsiTheme="minorHAnsi" w:cstheme="minorHAnsi"/>
          <w:sz w:val="22"/>
          <w:szCs w:val="22"/>
        </w:rPr>
        <w:t>νέα Προτεραιότητα Π2Β.</w:t>
      </w:r>
    </w:p>
    <w:p w14:paraId="454EAB1D" w14:textId="74A3B43A" w:rsidR="00695FE7" w:rsidRPr="00695FE7" w:rsidRDefault="00695FE7" w:rsidP="00CA5CED">
      <w:pPr>
        <w:pStyle w:val="ListParagraph"/>
        <w:numPr>
          <w:ilvl w:val="0"/>
          <w:numId w:val="7"/>
        </w:numPr>
        <w:spacing w:after="0" w:line="300" w:lineRule="exact"/>
        <w:rPr>
          <w:rFonts w:asciiTheme="minorHAnsi" w:hAnsiTheme="minorHAnsi" w:cstheme="minorHAnsi"/>
          <w:sz w:val="22"/>
          <w:szCs w:val="22"/>
        </w:rPr>
      </w:pPr>
      <w:r w:rsidRPr="00695FE7">
        <w:rPr>
          <w:rFonts w:asciiTheme="minorHAnsi" w:hAnsiTheme="minorHAnsi" w:cstheme="minorHAnsi"/>
          <w:sz w:val="22"/>
          <w:szCs w:val="22"/>
        </w:rPr>
        <w:t xml:space="preserve">Στην </w:t>
      </w:r>
      <w:r w:rsidRPr="00695FE7">
        <w:rPr>
          <w:rFonts w:asciiTheme="minorHAnsi" w:hAnsiTheme="minorHAnsi" w:cstheme="minorHAnsi"/>
          <w:b/>
          <w:bCs/>
          <w:sz w:val="22"/>
          <w:szCs w:val="22"/>
        </w:rPr>
        <w:t>Προτεραιότητα 3</w:t>
      </w:r>
      <w:r w:rsidRPr="00695FE7">
        <w:rPr>
          <w:rFonts w:asciiTheme="minorHAnsi" w:hAnsiTheme="minorHAnsi" w:cstheme="minorHAnsi"/>
          <w:sz w:val="22"/>
          <w:szCs w:val="22"/>
        </w:rPr>
        <w:t>, μεταφορά πόρων προς τη νέα Προτεραιότητα Π2Γ.</w:t>
      </w:r>
    </w:p>
    <w:p w14:paraId="243E21AD" w14:textId="0E8A3B16" w:rsidR="0076348D" w:rsidRDefault="0076348D" w:rsidP="0076348D">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Στην </w:t>
      </w:r>
      <w:r w:rsidRPr="00526624">
        <w:rPr>
          <w:rFonts w:asciiTheme="minorHAnsi" w:hAnsiTheme="minorHAnsi" w:cstheme="minorHAnsi"/>
          <w:b/>
          <w:bCs/>
          <w:sz w:val="22"/>
          <w:szCs w:val="22"/>
        </w:rPr>
        <w:t>Προτεραιότητα 4Α</w:t>
      </w:r>
      <w:r w:rsidRPr="00526624">
        <w:rPr>
          <w:rFonts w:asciiTheme="minorHAnsi" w:hAnsiTheme="minorHAnsi" w:cstheme="minorHAnsi"/>
          <w:sz w:val="22"/>
          <w:szCs w:val="22"/>
        </w:rPr>
        <w:t xml:space="preserve">, </w:t>
      </w:r>
      <w:r w:rsidR="00695FE7" w:rsidRPr="00526624">
        <w:rPr>
          <w:rFonts w:asciiTheme="minorHAnsi" w:hAnsiTheme="minorHAnsi" w:cstheme="minorHAnsi"/>
          <w:sz w:val="22"/>
          <w:szCs w:val="22"/>
        </w:rPr>
        <w:t xml:space="preserve">μεταφορά πόρων </w:t>
      </w:r>
      <w:r w:rsidR="00695FE7">
        <w:rPr>
          <w:rFonts w:asciiTheme="minorHAnsi" w:hAnsiTheme="minorHAnsi" w:cstheme="minorHAnsi"/>
          <w:sz w:val="22"/>
          <w:szCs w:val="22"/>
        </w:rPr>
        <w:t xml:space="preserve">προς τις νέες Προτεραιότητες Π2Β &amp; Π2Γ, </w:t>
      </w:r>
      <w:r w:rsidR="00354C8F">
        <w:rPr>
          <w:rFonts w:asciiTheme="minorHAnsi" w:hAnsiTheme="minorHAnsi" w:cstheme="minorHAnsi"/>
          <w:sz w:val="22"/>
          <w:szCs w:val="22"/>
        </w:rPr>
        <w:t xml:space="preserve">καθώς και εσωτερική ανακατανομή πόρων. Ειδικότερα, </w:t>
      </w:r>
      <w:r w:rsidR="00553D33" w:rsidRPr="00526624">
        <w:rPr>
          <w:rFonts w:asciiTheme="minorHAnsi" w:hAnsiTheme="minorHAnsi" w:cstheme="minorHAnsi"/>
          <w:sz w:val="22"/>
          <w:szCs w:val="22"/>
        </w:rPr>
        <w:t xml:space="preserve">μεταφορά πόρων από τον Ειδικό Στόχο RSO4.2 στον </w:t>
      </w:r>
      <w:r w:rsidRPr="00526624">
        <w:rPr>
          <w:rFonts w:asciiTheme="minorHAnsi" w:hAnsiTheme="minorHAnsi" w:cstheme="minorHAnsi"/>
          <w:sz w:val="22"/>
          <w:szCs w:val="22"/>
        </w:rPr>
        <w:t xml:space="preserve">RSO4.6, για τη χρηματοδότηση «ειδικών δράσεων τουρισμού», λόγω αυξημένων αναγκών στον τομέα. Το παραπάνω δημιουργεί την ανάγκη προσθήκης νέας δράσης στον εν λόγω Ειδικό Στόχο. </w:t>
      </w:r>
      <w:r w:rsidR="00354C8F">
        <w:rPr>
          <w:rFonts w:asciiTheme="minorHAnsi" w:hAnsiTheme="minorHAnsi" w:cstheme="minorHAnsi"/>
          <w:sz w:val="22"/>
          <w:szCs w:val="22"/>
        </w:rPr>
        <w:t xml:space="preserve">Επίσης, </w:t>
      </w:r>
      <w:r w:rsidR="00354C8F" w:rsidRPr="00526624">
        <w:rPr>
          <w:rFonts w:asciiTheme="minorHAnsi" w:hAnsiTheme="minorHAnsi" w:cstheme="minorHAnsi"/>
          <w:sz w:val="22"/>
          <w:szCs w:val="22"/>
        </w:rPr>
        <w:t>στον RSO4.5</w:t>
      </w:r>
      <w:r w:rsidR="00354C8F">
        <w:rPr>
          <w:rFonts w:asciiTheme="minorHAnsi" w:hAnsiTheme="minorHAnsi" w:cstheme="minorHAnsi"/>
          <w:sz w:val="22"/>
          <w:szCs w:val="22"/>
        </w:rPr>
        <w:t xml:space="preserve"> ενσωματώνεται νέος τύπος δράσης</w:t>
      </w:r>
      <w:r w:rsidR="00354C8F" w:rsidRPr="00526624">
        <w:rPr>
          <w:rFonts w:asciiTheme="minorHAnsi" w:hAnsiTheme="minorHAnsi" w:cstheme="minorHAnsi"/>
          <w:sz w:val="22"/>
          <w:szCs w:val="22"/>
        </w:rPr>
        <w:t xml:space="preserve"> για τη χρηματοδότηση υποδομών πρόνοιας με έμφαση σε ευπαθείς ομάδες πληθυσμού, λόγω σχετικών αναγκών</w:t>
      </w:r>
      <w:r w:rsidR="00354C8F">
        <w:rPr>
          <w:rFonts w:asciiTheme="minorHAnsi" w:hAnsiTheme="minorHAnsi" w:cstheme="minorHAnsi"/>
          <w:sz w:val="22"/>
          <w:szCs w:val="22"/>
        </w:rPr>
        <w:t>, ο οποίο</w:t>
      </w:r>
      <w:r w:rsidR="00E80E01">
        <w:rPr>
          <w:rFonts w:asciiTheme="minorHAnsi" w:hAnsiTheme="minorHAnsi" w:cstheme="minorHAnsi"/>
          <w:sz w:val="22"/>
          <w:szCs w:val="22"/>
        </w:rPr>
        <w:t>ς</w:t>
      </w:r>
      <w:r w:rsidR="00354C8F">
        <w:rPr>
          <w:rFonts w:asciiTheme="minorHAnsi" w:hAnsiTheme="minorHAnsi" w:cstheme="minorHAnsi"/>
          <w:sz w:val="22"/>
          <w:szCs w:val="22"/>
        </w:rPr>
        <w:t xml:space="preserve"> ενισχύεται χρηματοδοτικά από μετακίνηση πόρων εντός του </w:t>
      </w:r>
      <w:r w:rsidR="00354C8F" w:rsidRPr="00526624">
        <w:rPr>
          <w:rFonts w:asciiTheme="minorHAnsi" w:hAnsiTheme="minorHAnsi" w:cstheme="minorHAnsi"/>
          <w:sz w:val="22"/>
          <w:szCs w:val="22"/>
        </w:rPr>
        <w:t>RSO4.5.</w:t>
      </w:r>
    </w:p>
    <w:p w14:paraId="4D4E8E75" w14:textId="74D83965" w:rsidR="00354C8F" w:rsidRDefault="00354C8F" w:rsidP="00354C8F">
      <w:pPr>
        <w:pStyle w:val="ListParagraph"/>
        <w:numPr>
          <w:ilvl w:val="0"/>
          <w:numId w:val="7"/>
        </w:numPr>
        <w:spacing w:after="0" w:line="300" w:lineRule="exact"/>
        <w:rPr>
          <w:rFonts w:asciiTheme="minorHAnsi" w:hAnsiTheme="minorHAnsi" w:cstheme="minorHAnsi"/>
          <w:sz w:val="22"/>
          <w:szCs w:val="22"/>
        </w:rPr>
      </w:pPr>
      <w:r w:rsidRPr="00354C8F">
        <w:rPr>
          <w:rFonts w:asciiTheme="minorHAnsi" w:hAnsiTheme="minorHAnsi" w:cstheme="minorHAnsi"/>
          <w:sz w:val="22"/>
          <w:szCs w:val="22"/>
        </w:rPr>
        <w:t xml:space="preserve">Στην </w:t>
      </w:r>
      <w:r w:rsidRPr="00354C8F">
        <w:rPr>
          <w:rFonts w:asciiTheme="minorHAnsi" w:hAnsiTheme="minorHAnsi" w:cstheme="minorHAnsi"/>
          <w:b/>
          <w:bCs/>
          <w:sz w:val="22"/>
          <w:szCs w:val="22"/>
        </w:rPr>
        <w:t>Προτεραιότητα 4Β</w:t>
      </w:r>
      <w:r w:rsidRPr="00354C8F">
        <w:rPr>
          <w:rFonts w:asciiTheme="minorHAnsi" w:hAnsiTheme="minorHAnsi" w:cstheme="minorHAnsi"/>
          <w:sz w:val="22"/>
          <w:szCs w:val="22"/>
        </w:rPr>
        <w:t>, προσαρμογές</w:t>
      </w:r>
      <w:r>
        <w:rPr>
          <w:rFonts w:asciiTheme="minorHAnsi" w:hAnsiTheme="minorHAnsi" w:cstheme="minorHAnsi"/>
          <w:sz w:val="22"/>
          <w:szCs w:val="22"/>
        </w:rPr>
        <w:t xml:space="preserve"> σε</w:t>
      </w:r>
      <w:r w:rsidRPr="00354C8F">
        <w:rPr>
          <w:rFonts w:asciiTheme="minorHAnsi" w:hAnsiTheme="minorHAnsi" w:cstheme="minorHAnsi"/>
          <w:sz w:val="22"/>
          <w:szCs w:val="22"/>
        </w:rPr>
        <w:t xml:space="preserve"> οριζόντιες</w:t>
      </w:r>
      <w:r>
        <w:rPr>
          <w:rFonts w:asciiTheme="minorHAnsi" w:hAnsiTheme="minorHAnsi" w:cstheme="minorHAnsi"/>
          <w:sz w:val="22"/>
          <w:szCs w:val="22"/>
        </w:rPr>
        <w:t xml:space="preserve"> </w:t>
      </w:r>
      <w:r w:rsidRPr="00354C8F">
        <w:rPr>
          <w:rFonts w:asciiTheme="minorHAnsi" w:hAnsiTheme="minorHAnsi" w:cstheme="minorHAnsi"/>
          <w:sz w:val="22"/>
          <w:szCs w:val="22"/>
        </w:rPr>
        <w:t>δράσεις του Υπουργείου Κοινωνικής Συνοχής και Οικογένειας (ΥΚΟΙΣΟ)</w:t>
      </w:r>
      <w:r>
        <w:rPr>
          <w:rFonts w:asciiTheme="minorHAnsi" w:hAnsiTheme="minorHAnsi" w:cstheme="minorHAnsi"/>
          <w:sz w:val="22"/>
          <w:szCs w:val="22"/>
        </w:rPr>
        <w:t xml:space="preserve"> και</w:t>
      </w:r>
      <w:r w:rsidRPr="00354C8F">
        <w:rPr>
          <w:rFonts w:asciiTheme="minorHAnsi" w:hAnsiTheme="minorHAnsi" w:cstheme="minorHAnsi"/>
          <w:sz w:val="22"/>
          <w:szCs w:val="22"/>
        </w:rPr>
        <w:t xml:space="preserve"> του Υπουργείου Υγείας</w:t>
      </w:r>
      <w:r>
        <w:rPr>
          <w:rFonts w:asciiTheme="minorHAnsi" w:hAnsiTheme="minorHAnsi" w:cstheme="minorHAnsi"/>
          <w:sz w:val="22"/>
          <w:szCs w:val="22"/>
        </w:rPr>
        <w:t xml:space="preserve">. Επίσης, γίνονται προσαρμογές και σε δράσεις ενεργητικών πολιτικών στο πλαίσιο του </w:t>
      </w:r>
      <w:r>
        <w:rPr>
          <w:rFonts w:asciiTheme="minorHAnsi" w:hAnsiTheme="minorHAnsi" w:cstheme="minorHAnsi"/>
          <w:sz w:val="22"/>
          <w:szCs w:val="22"/>
          <w:lang w:val="en-US"/>
        </w:rPr>
        <w:t>ESO</w:t>
      </w:r>
      <w:r w:rsidRPr="00354C8F">
        <w:rPr>
          <w:rFonts w:asciiTheme="minorHAnsi" w:hAnsiTheme="minorHAnsi" w:cstheme="minorHAnsi"/>
          <w:sz w:val="22"/>
          <w:szCs w:val="22"/>
        </w:rPr>
        <w:t>4.1</w:t>
      </w:r>
      <w:r>
        <w:rPr>
          <w:rFonts w:asciiTheme="minorHAnsi" w:hAnsiTheme="minorHAnsi" w:cstheme="minorHAnsi"/>
          <w:sz w:val="22"/>
          <w:szCs w:val="22"/>
        </w:rPr>
        <w:t xml:space="preserve"> ως προς τη διάσταση της συμβολής τους σε χωρικές στρατηγικές.</w:t>
      </w:r>
    </w:p>
    <w:p w14:paraId="06C64F88" w14:textId="5D74EEB4" w:rsidR="00354C8F" w:rsidRPr="00354C8F" w:rsidRDefault="00354C8F" w:rsidP="00354C8F">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 xml:space="preserve">Στην </w:t>
      </w:r>
      <w:r w:rsidRPr="00354C8F">
        <w:rPr>
          <w:rFonts w:asciiTheme="minorHAnsi" w:hAnsiTheme="minorHAnsi" w:cstheme="minorHAnsi"/>
          <w:b/>
          <w:bCs/>
          <w:sz w:val="22"/>
          <w:szCs w:val="22"/>
        </w:rPr>
        <w:t>Προτεραιότητα 5</w:t>
      </w:r>
      <w:r>
        <w:rPr>
          <w:rFonts w:asciiTheme="minorHAnsi" w:hAnsiTheme="minorHAnsi" w:cstheme="minorHAnsi"/>
          <w:sz w:val="22"/>
          <w:szCs w:val="22"/>
        </w:rPr>
        <w:t xml:space="preserve">, </w:t>
      </w:r>
      <w:r w:rsidRPr="00695FE7">
        <w:rPr>
          <w:rFonts w:asciiTheme="minorHAnsi" w:hAnsiTheme="minorHAnsi" w:cstheme="minorHAnsi"/>
          <w:sz w:val="22"/>
          <w:szCs w:val="22"/>
        </w:rPr>
        <w:t>μεταφορά πόρων προς τη νέα Προτεραιότητα Π2Γ.</w:t>
      </w:r>
    </w:p>
    <w:p w14:paraId="262BA925" w14:textId="55330597" w:rsidR="0076348D" w:rsidRPr="00354C8F" w:rsidRDefault="00354C8F" w:rsidP="00354C8F">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Π</w:t>
      </w:r>
      <w:r w:rsidR="0076348D" w:rsidRPr="00354C8F">
        <w:rPr>
          <w:rFonts w:asciiTheme="minorHAnsi" w:hAnsiTheme="minorHAnsi" w:cstheme="minorHAnsi"/>
          <w:sz w:val="22"/>
          <w:szCs w:val="22"/>
        </w:rPr>
        <w:t xml:space="preserve">ροσαρμογές στο μίγμα πολιτικής της λογικής παρέμβασης του Προγράμματος, με την προσθήκη /διαγραφή /επικαιροποίηση καθώς και την ανακατανομή πόρων μεταξύ (ενδεικτικών) τύπων δράσεων, εντός του ίδιου Στόχου Πολιτικής, με βάση την επικαιροποίηση του αρχικού σχεδιασμού, λόγω νέων αναγκών που έχουν προκύψει </w:t>
      </w:r>
      <w:r w:rsidR="0076348D" w:rsidRPr="00354C8F">
        <w:rPr>
          <w:rFonts w:asciiTheme="minorHAnsi" w:hAnsiTheme="minorHAnsi" w:cstheme="minorHAnsi"/>
          <w:sz w:val="22"/>
          <w:szCs w:val="22"/>
        </w:rPr>
        <w:lastRenderedPageBreak/>
        <w:t>και λόγω των συστάσεων του Ευρωπαϊκού Εξαμήνου. Επισημαίνεται</w:t>
      </w:r>
      <w:r w:rsidR="005A4C82" w:rsidRPr="00A2434F">
        <w:rPr>
          <w:rFonts w:asciiTheme="minorHAnsi" w:hAnsiTheme="minorHAnsi" w:cstheme="minorHAnsi"/>
          <w:sz w:val="22"/>
          <w:szCs w:val="22"/>
        </w:rPr>
        <w:t>,</w:t>
      </w:r>
      <w:r w:rsidR="0076348D" w:rsidRPr="00354C8F">
        <w:rPr>
          <w:rFonts w:asciiTheme="minorHAnsi" w:hAnsiTheme="minorHAnsi" w:cstheme="minorHAnsi"/>
          <w:sz w:val="22"/>
          <w:szCs w:val="22"/>
        </w:rPr>
        <w:t xml:space="preserve"> ότι οι παραπάνω αλλαγές επικαιροποιούν και ενισχύουν τη λογική παρέμβασης του Προγράμματος. </w:t>
      </w:r>
    </w:p>
    <w:p w14:paraId="74EE8D25" w14:textId="555F6AFF" w:rsidR="00D43514" w:rsidRPr="00526624" w:rsidRDefault="00D43514" w:rsidP="0076348D">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Προσαρμογές </w:t>
      </w:r>
      <w:r w:rsidR="00A17DA3" w:rsidRPr="00526624">
        <w:rPr>
          <w:rFonts w:asciiTheme="minorHAnsi" w:hAnsiTheme="minorHAnsi" w:cstheme="minorHAnsi"/>
          <w:sz w:val="22"/>
          <w:szCs w:val="22"/>
        </w:rPr>
        <w:t>στο σύστημα δεικτών του Προγράμματος</w:t>
      </w:r>
      <w:r w:rsidR="001742E0" w:rsidRPr="00526624">
        <w:rPr>
          <w:rFonts w:asciiTheme="minorHAnsi" w:hAnsiTheme="minorHAnsi" w:cstheme="minorHAnsi"/>
          <w:sz w:val="22"/>
          <w:szCs w:val="22"/>
        </w:rPr>
        <w:t>,</w:t>
      </w:r>
      <w:r w:rsidRPr="00526624">
        <w:rPr>
          <w:rFonts w:asciiTheme="minorHAnsi" w:hAnsiTheme="minorHAnsi" w:cstheme="minorHAnsi"/>
          <w:sz w:val="22"/>
          <w:szCs w:val="22"/>
        </w:rPr>
        <w:t xml:space="preserve"> </w:t>
      </w:r>
      <w:r w:rsidR="006B0A59" w:rsidRPr="00526624">
        <w:rPr>
          <w:rFonts w:asciiTheme="minorHAnsi" w:hAnsiTheme="minorHAnsi" w:cstheme="minorHAnsi"/>
          <w:sz w:val="22"/>
          <w:szCs w:val="22"/>
        </w:rPr>
        <w:t xml:space="preserve">κυρίως </w:t>
      </w:r>
      <w:r w:rsidRPr="00526624">
        <w:rPr>
          <w:rFonts w:asciiTheme="minorHAnsi" w:hAnsiTheme="minorHAnsi" w:cstheme="minorHAnsi"/>
          <w:sz w:val="22"/>
          <w:szCs w:val="22"/>
        </w:rPr>
        <w:t xml:space="preserve">ως αποτέλεσμα των </w:t>
      </w:r>
      <w:r w:rsidR="006B0A59" w:rsidRPr="00526624">
        <w:rPr>
          <w:rFonts w:asciiTheme="minorHAnsi" w:hAnsiTheme="minorHAnsi" w:cstheme="minorHAnsi"/>
          <w:sz w:val="22"/>
          <w:szCs w:val="22"/>
        </w:rPr>
        <w:t xml:space="preserve">μεταβολών σε χρηματοδοτικό επίπεδο, </w:t>
      </w:r>
      <w:r w:rsidR="005A4C82">
        <w:rPr>
          <w:rFonts w:asciiTheme="minorHAnsi" w:hAnsiTheme="minorHAnsi" w:cstheme="minorHAnsi"/>
          <w:sz w:val="22"/>
          <w:szCs w:val="22"/>
        </w:rPr>
        <w:t xml:space="preserve">τις προσθήκες των νέων Προτεραιοτήτων, καθώς </w:t>
      </w:r>
      <w:r w:rsidR="006B0A59" w:rsidRPr="00526624">
        <w:rPr>
          <w:rFonts w:asciiTheme="minorHAnsi" w:hAnsiTheme="minorHAnsi" w:cstheme="minorHAnsi"/>
          <w:sz w:val="22"/>
          <w:szCs w:val="22"/>
        </w:rPr>
        <w:t>και σε κάποιες περιπτώσεις λόγω επικαιριοποίησης του αρχικού σχεδιασμού ή αλλαγών  στις υποθέσεις εργασίας</w:t>
      </w:r>
      <w:r w:rsidRPr="00526624">
        <w:rPr>
          <w:rFonts w:asciiTheme="minorHAnsi" w:hAnsiTheme="minorHAnsi" w:cstheme="minorHAnsi"/>
          <w:sz w:val="22"/>
          <w:szCs w:val="22"/>
        </w:rPr>
        <w:t>.</w:t>
      </w:r>
    </w:p>
    <w:bookmarkEnd w:id="5"/>
    <w:p w14:paraId="2D5C5997" w14:textId="6797D395" w:rsidR="00DD00B7" w:rsidRPr="00526624" w:rsidRDefault="00DD00B7" w:rsidP="00DD00B7">
      <w:pPr>
        <w:spacing w:after="0" w:line="300" w:lineRule="exact"/>
        <w:rPr>
          <w:rFonts w:asciiTheme="minorHAnsi" w:hAnsiTheme="minorHAnsi"/>
          <w:sz w:val="22"/>
          <w:szCs w:val="22"/>
        </w:rPr>
      </w:pPr>
      <w:r w:rsidRPr="00526624">
        <w:rPr>
          <w:rFonts w:asciiTheme="minorHAnsi" w:hAnsiTheme="minorHAnsi"/>
          <w:sz w:val="22"/>
          <w:szCs w:val="22"/>
        </w:rPr>
        <w:t>Επισημαίνεται, ότι οι προτεινόμενες αλλαγές συνάδουν με τις Συστάσεις του Ευρωπαϊκού Εξαμήνου για τη χώρα, την πρόοδο υλοποίησης του Εθνικού Σχεδίου για την Ενέργεια και το Κλίμα, την πρόοδο στην εφαρμογή των αρχών του Ευρωπαϊκού Πυλώνα Κοινωνικών Δικαιωμάτων, τις επικαιροποιημένες ανάγκες που προκύπτουν από την κοινωνικοοικονομική κατάσταση της Περιφέρειας, καθώς και τα κυριότερα αποτελέσματα σχετικών αξιολογήσεων</w:t>
      </w:r>
      <w:r w:rsidR="005A4C82">
        <w:rPr>
          <w:rFonts w:asciiTheme="minorHAnsi" w:hAnsiTheme="minorHAnsi"/>
          <w:sz w:val="22"/>
          <w:szCs w:val="22"/>
        </w:rPr>
        <w:t xml:space="preserve"> (συμπεριλαμβανομένης της Έκθεσης Ενδιάμεσης </w:t>
      </w:r>
      <w:r w:rsidR="0071645F">
        <w:rPr>
          <w:rFonts w:asciiTheme="minorHAnsi" w:hAnsiTheme="minorHAnsi"/>
          <w:sz w:val="22"/>
          <w:szCs w:val="22"/>
        </w:rPr>
        <w:t>Επανεξέτασης</w:t>
      </w:r>
      <w:r w:rsidR="005A4C82">
        <w:rPr>
          <w:rFonts w:asciiTheme="minorHAnsi" w:hAnsiTheme="minorHAnsi"/>
          <w:sz w:val="22"/>
          <w:szCs w:val="22"/>
        </w:rPr>
        <w:t>)</w:t>
      </w:r>
      <w:r w:rsidRPr="00526624">
        <w:rPr>
          <w:rFonts w:asciiTheme="minorHAnsi" w:hAnsiTheme="minorHAnsi"/>
          <w:sz w:val="22"/>
          <w:szCs w:val="22"/>
        </w:rPr>
        <w:t>.</w:t>
      </w:r>
    </w:p>
    <w:p w14:paraId="4CED46CF" w14:textId="4AE5BEC3" w:rsidR="00A17DA3" w:rsidRPr="00526624" w:rsidRDefault="00A17DA3" w:rsidP="007F19A7">
      <w:pPr>
        <w:spacing w:after="0" w:line="300" w:lineRule="exact"/>
        <w:rPr>
          <w:rFonts w:asciiTheme="minorHAnsi" w:hAnsiTheme="minorHAnsi"/>
          <w:sz w:val="22"/>
          <w:szCs w:val="22"/>
        </w:rPr>
      </w:pPr>
    </w:p>
    <w:p w14:paraId="4B4301D6" w14:textId="0754CE28" w:rsidR="005E57CC" w:rsidRPr="00526624" w:rsidRDefault="005E57CC" w:rsidP="007F19A7">
      <w:pPr>
        <w:spacing w:after="0" w:line="300" w:lineRule="exact"/>
        <w:rPr>
          <w:rFonts w:asciiTheme="minorHAnsi" w:hAnsiTheme="minorHAnsi"/>
          <w:sz w:val="22"/>
          <w:szCs w:val="22"/>
        </w:rPr>
      </w:pPr>
      <w:r w:rsidRPr="00526624">
        <w:rPr>
          <w:rFonts w:asciiTheme="minorHAnsi" w:hAnsiTheme="minorHAnsi"/>
          <w:sz w:val="22"/>
          <w:szCs w:val="22"/>
        </w:rPr>
        <w:t>Τέλος, σημειώνεται ότι επικαιροποιήθηκε ο κατάλογος των έργων στρατηγικής σημασίας.</w:t>
      </w:r>
    </w:p>
    <w:p w14:paraId="7EA9CBD5" w14:textId="7D9B6136" w:rsidR="00D43514" w:rsidRPr="00526624" w:rsidRDefault="00D43514" w:rsidP="007F19A7">
      <w:pPr>
        <w:spacing w:after="0" w:line="300" w:lineRule="exact"/>
        <w:rPr>
          <w:rFonts w:asciiTheme="minorHAnsi" w:hAnsiTheme="minorHAnsi"/>
          <w:sz w:val="22"/>
          <w:szCs w:val="22"/>
        </w:rPr>
      </w:pPr>
      <w:r w:rsidRPr="00526624">
        <w:rPr>
          <w:rFonts w:asciiTheme="minorHAnsi" w:hAnsiTheme="minorHAnsi"/>
          <w:sz w:val="22"/>
          <w:szCs w:val="22"/>
        </w:rPr>
        <w:t>Ακολουθεί παρουσίαση και τεκμηρίωση των προτεινόμενων αλλαγών.</w:t>
      </w:r>
    </w:p>
    <w:p w14:paraId="1893BF81" w14:textId="77777777" w:rsidR="007565B8" w:rsidRPr="00526624" w:rsidRDefault="007565B8" w:rsidP="007F19A7">
      <w:pPr>
        <w:spacing w:after="0" w:line="300" w:lineRule="exact"/>
        <w:rPr>
          <w:rFonts w:asciiTheme="minorHAnsi" w:hAnsiTheme="minorHAnsi"/>
          <w:sz w:val="22"/>
          <w:szCs w:val="22"/>
        </w:rPr>
      </w:pPr>
    </w:p>
    <w:p w14:paraId="69D358DF" w14:textId="77777777" w:rsidR="00D43514" w:rsidRPr="00526624" w:rsidRDefault="00D43514" w:rsidP="007F19A7">
      <w:pPr>
        <w:pStyle w:val="ManualHeading1"/>
        <w:numPr>
          <w:ilvl w:val="1"/>
          <w:numId w:val="4"/>
        </w:numPr>
        <w:tabs>
          <w:tab w:val="clear" w:pos="850"/>
          <w:tab w:val="left" w:pos="426"/>
        </w:tabs>
        <w:spacing w:before="120" w:after="0" w:line="300" w:lineRule="exact"/>
        <w:rPr>
          <w:rFonts w:asciiTheme="minorHAnsi" w:hAnsiTheme="minorHAnsi"/>
          <w:smallCaps w:val="0"/>
          <w:sz w:val="22"/>
          <w:szCs w:val="22"/>
        </w:rPr>
      </w:pPr>
      <w:bookmarkStart w:id="6" w:name="_Toc214041582"/>
      <w:r w:rsidRPr="00526624">
        <w:rPr>
          <w:rFonts w:asciiTheme="minorHAnsi" w:hAnsiTheme="minorHAnsi"/>
          <w:smallCaps w:val="0"/>
          <w:sz w:val="22"/>
          <w:szCs w:val="22"/>
        </w:rPr>
        <w:t>Παρουσίαση προτεινόμενων αλλαγών σε στοιχεία του Προγράμματος</w:t>
      </w:r>
      <w:bookmarkEnd w:id="6"/>
    </w:p>
    <w:p w14:paraId="3537D2A4" w14:textId="72577907" w:rsidR="00354C8F" w:rsidRDefault="00354C8F" w:rsidP="007F19A7">
      <w:pPr>
        <w:pStyle w:val="ManualHeading1"/>
        <w:numPr>
          <w:ilvl w:val="2"/>
          <w:numId w:val="4"/>
        </w:numPr>
        <w:tabs>
          <w:tab w:val="clear" w:pos="850"/>
          <w:tab w:val="left" w:pos="426"/>
        </w:tabs>
        <w:spacing w:before="120" w:after="0" w:line="300" w:lineRule="exact"/>
        <w:rPr>
          <w:rFonts w:asciiTheme="minorHAnsi" w:hAnsiTheme="minorHAnsi"/>
          <w:i/>
          <w:smallCaps w:val="0"/>
          <w:sz w:val="22"/>
          <w:szCs w:val="22"/>
        </w:rPr>
      </w:pPr>
      <w:bookmarkStart w:id="7" w:name="_Toc214041583"/>
      <w:r>
        <w:rPr>
          <w:rFonts w:asciiTheme="minorHAnsi" w:hAnsiTheme="minorHAnsi"/>
          <w:i/>
          <w:smallCaps w:val="0"/>
          <w:sz w:val="22"/>
          <w:szCs w:val="22"/>
        </w:rPr>
        <w:t>Νέες Προτεραιότητες</w:t>
      </w:r>
      <w:bookmarkEnd w:id="7"/>
    </w:p>
    <w:p w14:paraId="25AF911D" w14:textId="23E40628" w:rsidR="00336C43" w:rsidRPr="00B97397" w:rsidRDefault="00336C43" w:rsidP="00336C43">
      <w:pPr>
        <w:spacing w:after="0" w:line="300" w:lineRule="exact"/>
        <w:rPr>
          <w:rFonts w:ascii="Calibri" w:hAnsi="Calibri" w:cs="Calibri"/>
          <w:sz w:val="22"/>
          <w:szCs w:val="22"/>
        </w:rPr>
      </w:pPr>
      <w:r>
        <w:rPr>
          <w:rFonts w:ascii="Calibri" w:hAnsi="Calibri" w:cs="Calibri"/>
          <w:sz w:val="22"/>
          <w:szCs w:val="22"/>
        </w:rPr>
        <w:t>Δ</w:t>
      </w:r>
      <w:r w:rsidRPr="00B97397">
        <w:rPr>
          <w:rFonts w:ascii="Calibri" w:hAnsi="Calibri" w:cs="Calibri"/>
          <w:sz w:val="22"/>
          <w:szCs w:val="22"/>
        </w:rPr>
        <w:t xml:space="preserve">ημιουργούνται οι κάτωθι </w:t>
      </w:r>
      <w:r w:rsidRPr="00C86628">
        <w:rPr>
          <w:rFonts w:ascii="Calibri" w:hAnsi="Calibri" w:cs="Calibri"/>
          <w:b/>
          <w:bCs/>
          <w:sz w:val="22"/>
          <w:szCs w:val="22"/>
        </w:rPr>
        <w:t>νέες Προτεραιότητες</w:t>
      </w:r>
      <w:r w:rsidRPr="00B97397">
        <w:rPr>
          <w:rFonts w:ascii="Calibri" w:hAnsi="Calibri" w:cs="Calibri"/>
          <w:sz w:val="22"/>
          <w:szCs w:val="22"/>
        </w:rPr>
        <w:t>:</w:t>
      </w:r>
    </w:p>
    <w:p w14:paraId="617B59BE" w14:textId="77777777" w:rsidR="00336C43" w:rsidRPr="008257CD" w:rsidRDefault="00336C43" w:rsidP="00336C43">
      <w:pPr>
        <w:pStyle w:val="maintext"/>
        <w:tabs>
          <w:tab w:val="clear" w:pos="851"/>
          <w:tab w:val="left" w:pos="426"/>
        </w:tabs>
        <w:spacing w:line="300" w:lineRule="exact"/>
        <w:ind w:right="-142"/>
        <w:rPr>
          <w:rFonts w:ascii="Calibri" w:eastAsia="Aptos" w:hAnsi="Calibri" w:cs="Calibri"/>
          <w:b/>
          <w:bCs/>
          <w:color w:val="000000"/>
          <w:szCs w:val="22"/>
          <w:lang w:eastAsia="el-GR"/>
        </w:rPr>
      </w:pPr>
      <w:r w:rsidRPr="00B97397">
        <w:rPr>
          <w:rFonts w:ascii="Calibri" w:eastAsia="Aptos" w:hAnsi="Calibri" w:cs="Calibri"/>
          <w:b/>
          <w:bCs/>
          <w:color w:val="000000"/>
          <w:szCs w:val="22"/>
          <w:lang w:eastAsia="el-GR"/>
        </w:rPr>
        <w:t>Π</w:t>
      </w:r>
      <w:r>
        <w:rPr>
          <w:rFonts w:ascii="Calibri" w:eastAsia="Aptos" w:hAnsi="Calibri" w:cs="Calibri"/>
          <w:b/>
          <w:bCs/>
          <w:color w:val="000000"/>
          <w:szCs w:val="22"/>
          <w:lang w:eastAsia="el-GR"/>
        </w:rPr>
        <w:t xml:space="preserve">2Β - </w:t>
      </w:r>
      <w:r w:rsidRPr="004B1DD7">
        <w:rPr>
          <w:rFonts w:ascii="Calibri" w:eastAsia="Aptos" w:hAnsi="Calibri" w:cs="Calibri"/>
          <w:b/>
          <w:bCs/>
          <w:color w:val="000000"/>
          <w:szCs w:val="22"/>
          <w:lang w:eastAsia="el-GR"/>
        </w:rPr>
        <w:t>Προστασία των Υδάτων</w:t>
      </w:r>
      <w:r>
        <w:rPr>
          <w:rFonts w:ascii="Calibri" w:eastAsia="Aptos" w:hAnsi="Calibri" w:cs="Calibri"/>
          <w:b/>
          <w:bCs/>
          <w:color w:val="000000"/>
          <w:szCs w:val="22"/>
          <w:lang w:eastAsia="el-GR"/>
        </w:rPr>
        <w:t xml:space="preserve"> </w:t>
      </w:r>
      <w:r w:rsidRPr="004B1DD7">
        <w:rPr>
          <w:rFonts w:ascii="Calibri" w:eastAsia="Aptos" w:hAnsi="Calibri" w:cs="Calibri"/>
          <w:i/>
          <w:iCs/>
          <w:color w:val="000000"/>
          <w:szCs w:val="22"/>
          <w:lang w:eastAsia="el-GR"/>
        </w:rPr>
        <w:t xml:space="preserve">(Στόχος Πολιτικής </w:t>
      </w:r>
      <w:r>
        <w:rPr>
          <w:rFonts w:ascii="Calibri" w:eastAsia="Aptos" w:hAnsi="Calibri" w:cs="Calibri"/>
          <w:i/>
          <w:iCs/>
          <w:color w:val="000000"/>
          <w:szCs w:val="22"/>
          <w:lang w:eastAsia="el-GR"/>
        </w:rPr>
        <w:t>2</w:t>
      </w:r>
      <w:r w:rsidRPr="004B1DD7">
        <w:rPr>
          <w:rFonts w:ascii="Calibri" w:eastAsia="Aptos" w:hAnsi="Calibri" w:cs="Calibri"/>
          <w:i/>
          <w:iCs/>
          <w:color w:val="000000"/>
          <w:szCs w:val="22"/>
          <w:lang w:eastAsia="el-GR"/>
        </w:rPr>
        <w:t xml:space="preserve"> «Πράσινη Ευρώπη»</w:t>
      </w:r>
      <w:r>
        <w:rPr>
          <w:rFonts w:ascii="Calibri" w:eastAsia="Aptos" w:hAnsi="Calibri" w:cs="Calibri"/>
          <w:i/>
          <w:iCs/>
          <w:color w:val="000000"/>
          <w:szCs w:val="22"/>
          <w:lang w:eastAsia="el-GR"/>
        </w:rPr>
        <w:t>/ ΕΤΠΑ</w:t>
      </w:r>
      <w:r w:rsidRPr="004B1DD7">
        <w:rPr>
          <w:rFonts w:ascii="Calibri" w:eastAsia="Aptos" w:hAnsi="Calibri" w:cs="Calibri"/>
          <w:i/>
          <w:iCs/>
          <w:color w:val="000000"/>
          <w:szCs w:val="22"/>
          <w:lang w:eastAsia="el-GR"/>
        </w:rPr>
        <w:t>)</w:t>
      </w:r>
    </w:p>
    <w:p w14:paraId="4CDA0720" w14:textId="7F912C26" w:rsidR="00117F8E" w:rsidRPr="008004C8" w:rsidRDefault="00336C43" w:rsidP="00117F8E">
      <w:pPr>
        <w:pStyle w:val="maintext"/>
        <w:spacing w:line="300" w:lineRule="exact"/>
        <w:ind w:right="-142"/>
        <w:rPr>
          <w:rFonts w:ascii="Calibri" w:eastAsia="Aptos" w:hAnsi="Calibri" w:cs="Calibri"/>
          <w:color w:val="000000"/>
          <w:szCs w:val="22"/>
          <w:lang w:eastAsia="el-GR"/>
        </w:rPr>
      </w:pPr>
      <w:r w:rsidRPr="00F96A58">
        <w:rPr>
          <w:rFonts w:ascii="Calibri" w:eastAsia="Aptos" w:hAnsi="Calibri" w:cs="Calibri"/>
          <w:color w:val="000000"/>
          <w:szCs w:val="22"/>
          <w:lang w:eastAsia="el-GR"/>
        </w:rPr>
        <w:t xml:space="preserve">Μέσω της εν λόγω Προτεραιότητας </w:t>
      </w:r>
      <w:r>
        <w:rPr>
          <w:rFonts w:ascii="Calibri" w:eastAsia="Aptos" w:hAnsi="Calibri" w:cs="Calibri"/>
          <w:color w:val="000000"/>
          <w:szCs w:val="22"/>
          <w:lang w:eastAsia="el-GR"/>
        </w:rPr>
        <w:t xml:space="preserve">και του </w:t>
      </w:r>
      <w:r w:rsidRPr="00F327AB">
        <w:rPr>
          <w:rFonts w:ascii="Calibri" w:eastAsia="Aptos" w:hAnsi="Calibri" w:cs="Calibri"/>
          <w:color w:val="000000"/>
          <w:szCs w:val="22"/>
          <w:lang w:eastAsia="el-GR"/>
        </w:rPr>
        <w:t>Ειδικ</w:t>
      </w:r>
      <w:r>
        <w:rPr>
          <w:rFonts w:ascii="Calibri" w:eastAsia="Aptos" w:hAnsi="Calibri" w:cs="Calibri"/>
          <w:color w:val="000000"/>
          <w:szCs w:val="22"/>
          <w:lang w:eastAsia="el-GR"/>
        </w:rPr>
        <w:t>ού</w:t>
      </w:r>
      <w:r w:rsidRPr="00F327AB">
        <w:rPr>
          <w:rFonts w:ascii="Calibri" w:eastAsia="Aptos" w:hAnsi="Calibri" w:cs="Calibri"/>
          <w:color w:val="000000"/>
          <w:szCs w:val="22"/>
          <w:lang w:eastAsia="el-GR"/>
        </w:rPr>
        <w:t xml:space="preserve">  Στόχο</w:t>
      </w:r>
      <w:r>
        <w:rPr>
          <w:rFonts w:ascii="Calibri" w:eastAsia="Aptos" w:hAnsi="Calibri" w:cs="Calibri"/>
          <w:color w:val="000000"/>
          <w:szCs w:val="22"/>
          <w:lang w:eastAsia="el-GR"/>
        </w:rPr>
        <w:t>υ</w:t>
      </w:r>
      <w:r w:rsidRPr="00F327AB">
        <w:rPr>
          <w:rFonts w:ascii="Calibri" w:eastAsia="Aptos" w:hAnsi="Calibri" w:cs="Calibri"/>
          <w:color w:val="000000"/>
          <w:szCs w:val="22"/>
          <w:lang w:eastAsia="el-GR"/>
        </w:rPr>
        <w:t xml:space="preserve"> RSO2.5 «Προαγωγή της ασφαλούς πρόσβασης στο νερό, της βιώσιμης διαχείρισης των υδάτων, συμπεριλαμβανομένης της ολοκληρωμένης διαχείρισης των υδάτων, και της ανθεκτικότητας των υδάτων»</w:t>
      </w:r>
      <w:r>
        <w:rPr>
          <w:rFonts w:ascii="Calibri" w:eastAsia="Aptos" w:hAnsi="Calibri" w:cs="Calibri"/>
          <w:color w:val="000000"/>
          <w:szCs w:val="22"/>
          <w:lang w:eastAsia="el-GR"/>
        </w:rPr>
        <w:t xml:space="preserve"> στηρίζονται </w:t>
      </w:r>
      <w:r w:rsidRPr="00F327AB">
        <w:rPr>
          <w:rFonts w:ascii="Calibri" w:eastAsia="Aptos" w:hAnsi="Calibri" w:cs="Calibri"/>
          <w:color w:val="000000"/>
          <w:szCs w:val="22"/>
          <w:lang w:eastAsia="el-GR"/>
        </w:rPr>
        <w:t xml:space="preserve"> </w:t>
      </w:r>
      <w:r>
        <w:rPr>
          <w:rFonts w:ascii="Calibri" w:eastAsia="Aptos" w:hAnsi="Calibri" w:cs="Calibri"/>
          <w:color w:val="000000"/>
          <w:szCs w:val="22"/>
          <w:lang w:eastAsia="el-GR"/>
        </w:rPr>
        <w:t xml:space="preserve">δράσεις για </w:t>
      </w:r>
      <w:r w:rsidRPr="00F327AB">
        <w:rPr>
          <w:rFonts w:ascii="Calibri" w:eastAsia="Aptos" w:hAnsi="Calibri" w:cs="Calibri"/>
          <w:color w:val="000000"/>
          <w:szCs w:val="22"/>
          <w:lang w:eastAsia="el-GR"/>
        </w:rPr>
        <w:t>τη βιώσιμη διαχείριση των υδάτων</w:t>
      </w:r>
      <w:r>
        <w:rPr>
          <w:rFonts w:ascii="Calibri" w:eastAsia="Aptos" w:hAnsi="Calibri" w:cs="Calibri"/>
          <w:color w:val="000000"/>
          <w:szCs w:val="22"/>
          <w:lang w:eastAsia="el-GR"/>
        </w:rPr>
        <w:t>.</w:t>
      </w:r>
      <w:r w:rsidR="00117F8E">
        <w:rPr>
          <w:rFonts w:ascii="Calibri" w:eastAsia="Aptos" w:hAnsi="Calibri" w:cs="Calibri"/>
          <w:color w:val="000000"/>
          <w:szCs w:val="22"/>
          <w:lang w:eastAsia="el-GR"/>
        </w:rPr>
        <w:t xml:space="preserve"> </w:t>
      </w:r>
      <w:r w:rsidR="00117F8E" w:rsidRPr="00117F8E">
        <w:rPr>
          <w:rFonts w:ascii="Calibri" w:eastAsia="Aptos" w:hAnsi="Calibri" w:cs="Calibri"/>
          <w:color w:val="000000"/>
          <w:szCs w:val="22"/>
          <w:lang w:eastAsia="el-GR"/>
        </w:rPr>
        <w:t xml:space="preserve">Οι επενδύσεις θα επικεντρωθούν </w:t>
      </w:r>
      <w:r w:rsidR="00117F8E" w:rsidRPr="008004C8">
        <w:rPr>
          <w:rFonts w:ascii="Calibri" w:eastAsia="Aptos" w:hAnsi="Calibri" w:cs="Calibri"/>
          <w:color w:val="000000"/>
          <w:szCs w:val="22"/>
          <w:lang w:eastAsia="el-GR"/>
        </w:rPr>
        <w:t xml:space="preserve">στην αποκατάσταση των υδάτινων σωμάτων, στην ανάπτυξη λύσεων που βασίζονται στη φύση </w:t>
      </w:r>
      <w:r w:rsidR="000E269B">
        <w:rPr>
          <w:rFonts w:ascii="Calibri" w:eastAsia="Aptos" w:hAnsi="Calibri" w:cs="Calibri"/>
          <w:color w:val="000000"/>
          <w:szCs w:val="22"/>
          <w:lang w:eastAsia="el-GR"/>
        </w:rPr>
        <w:t>(</w:t>
      </w:r>
      <w:r w:rsidR="000E269B">
        <w:rPr>
          <w:rFonts w:ascii="Calibri" w:eastAsia="Aptos" w:hAnsi="Calibri" w:cs="Calibri"/>
          <w:color w:val="000000"/>
          <w:szCs w:val="22"/>
          <w:lang w:val="en-US" w:eastAsia="el-GR"/>
        </w:rPr>
        <w:t>natural</w:t>
      </w:r>
      <w:r w:rsidR="000E269B" w:rsidRPr="00A2434F">
        <w:rPr>
          <w:rFonts w:ascii="Calibri" w:eastAsia="Aptos" w:hAnsi="Calibri" w:cs="Calibri"/>
          <w:color w:val="000000"/>
          <w:szCs w:val="22"/>
          <w:lang w:eastAsia="el-GR"/>
        </w:rPr>
        <w:t xml:space="preserve"> </w:t>
      </w:r>
      <w:r w:rsidR="000E269B">
        <w:rPr>
          <w:rFonts w:ascii="Calibri" w:eastAsia="Aptos" w:hAnsi="Calibri" w:cs="Calibri"/>
          <w:color w:val="000000"/>
          <w:szCs w:val="22"/>
          <w:lang w:val="en-US" w:eastAsia="el-GR"/>
        </w:rPr>
        <w:t>based</w:t>
      </w:r>
      <w:r w:rsidR="000E269B" w:rsidRPr="00A2434F">
        <w:rPr>
          <w:rFonts w:ascii="Calibri" w:eastAsia="Aptos" w:hAnsi="Calibri" w:cs="Calibri"/>
          <w:color w:val="000000"/>
          <w:szCs w:val="22"/>
          <w:lang w:eastAsia="el-GR"/>
        </w:rPr>
        <w:t xml:space="preserve">) </w:t>
      </w:r>
      <w:r w:rsidR="00117F8E" w:rsidRPr="008004C8">
        <w:rPr>
          <w:rFonts w:ascii="Calibri" w:eastAsia="Aptos" w:hAnsi="Calibri" w:cs="Calibri"/>
          <w:color w:val="000000"/>
          <w:szCs w:val="22"/>
          <w:lang w:eastAsia="el-GR"/>
        </w:rPr>
        <w:t>για τη μείωση των κινδύνων πλημμύρας, στις βελτιώσεις στην αποδοτικότητα του νερού (όπως η μείωση των διαρροών) και στην ψηφιοποίηση των υποδομών ύδρευσης.</w:t>
      </w:r>
    </w:p>
    <w:p w14:paraId="21994508" w14:textId="77777777" w:rsidR="00336C43" w:rsidRPr="00D476F5" w:rsidRDefault="00336C43" w:rsidP="00336C43">
      <w:pPr>
        <w:pStyle w:val="maintext"/>
        <w:spacing w:line="300" w:lineRule="exact"/>
        <w:ind w:right="-142"/>
        <w:rPr>
          <w:rFonts w:ascii="Calibri" w:eastAsia="Aptos" w:hAnsi="Calibri" w:cs="Calibri"/>
          <w:color w:val="000000"/>
          <w:szCs w:val="22"/>
          <w:lang w:eastAsia="el-GR"/>
        </w:rPr>
      </w:pPr>
      <w:r w:rsidRPr="00D476F5">
        <w:rPr>
          <w:rFonts w:ascii="Calibri" w:eastAsia="Aptos" w:hAnsi="Calibri" w:cs="Calibri"/>
          <w:color w:val="000000"/>
          <w:szCs w:val="22"/>
          <w:lang w:eastAsia="el-GR"/>
        </w:rPr>
        <w:t>Η Δημόσια Δαπάνη της Π2</w:t>
      </w:r>
      <w:r>
        <w:rPr>
          <w:rFonts w:ascii="Calibri" w:eastAsia="Aptos" w:hAnsi="Calibri" w:cs="Calibri"/>
          <w:color w:val="000000"/>
          <w:szCs w:val="22"/>
          <w:lang w:eastAsia="el-GR"/>
        </w:rPr>
        <w:t>Β</w:t>
      </w:r>
      <w:r w:rsidRPr="00D476F5">
        <w:rPr>
          <w:rFonts w:ascii="Calibri" w:eastAsia="Aptos" w:hAnsi="Calibri" w:cs="Calibri"/>
          <w:color w:val="000000"/>
          <w:szCs w:val="22"/>
          <w:lang w:eastAsia="el-GR"/>
        </w:rPr>
        <w:t xml:space="preserve"> ανέρχεται σε </w:t>
      </w:r>
      <w:r w:rsidRPr="00BD6959">
        <w:rPr>
          <w:rFonts w:ascii="Calibri" w:eastAsia="Aptos" w:hAnsi="Calibri" w:cs="Calibri"/>
          <w:color w:val="000000"/>
          <w:szCs w:val="22"/>
          <w:lang w:eastAsia="el-GR"/>
        </w:rPr>
        <w:t>14.352.819,00</w:t>
      </w:r>
      <w:r w:rsidRPr="00D476F5">
        <w:rPr>
          <w:rFonts w:ascii="Calibri" w:eastAsia="Aptos" w:hAnsi="Calibri" w:cs="Calibri"/>
          <w:color w:val="000000"/>
          <w:szCs w:val="22"/>
          <w:lang w:eastAsia="el-GR"/>
        </w:rPr>
        <w:t>€</w:t>
      </w:r>
      <w:r>
        <w:rPr>
          <w:rFonts w:ascii="Calibri" w:eastAsia="Aptos" w:hAnsi="Calibri" w:cs="Calibri"/>
          <w:color w:val="000000"/>
          <w:szCs w:val="22"/>
          <w:lang w:eastAsia="el-GR"/>
        </w:rPr>
        <w:t>.</w:t>
      </w:r>
    </w:p>
    <w:p w14:paraId="0FF9FECE" w14:textId="77777777" w:rsidR="00336C43" w:rsidRDefault="00336C43" w:rsidP="00336C43">
      <w:pPr>
        <w:pStyle w:val="maintext"/>
        <w:tabs>
          <w:tab w:val="clear" w:pos="851"/>
          <w:tab w:val="left" w:pos="426"/>
        </w:tabs>
        <w:spacing w:line="300" w:lineRule="exact"/>
        <w:ind w:right="-142"/>
        <w:rPr>
          <w:rFonts w:ascii="Calibri" w:eastAsia="Aptos" w:hAnsi="Calibri" w:cs="Calibri"/>
          <w:b/>
          <w:bCs/>
          <w:color w:val="000000"/>
          <w:szCs w:val="22"/>
          <w:lang w:eastAsia="el-GR"/>
        </w:rPr>
      </w:pPr>
    </w:p>
    <w:p w14:paraId="04B0CF79" w14:textId="77777777" w:rsidR="00336C43" w:rsidRPr="008257CD" w:rsidRDefault="00336C43" w:rsidP="00336C43">
      <w:pPr>
        <w:pStyle w:val="maintext"/>
        <w:tabs>
          <w:tab w:val="clear" w:pos="851"/>
          <w:tab w:val="left" w:pos="426"/>
        </w:tabs>
        <w:spacing w:line="300" w:lineRule="exact"/>
        <w:ind w:right="-142"/>
        <w:rPr>
          <w:rFonts w:ascii="Calibri" w:eastAsia="Aptos" w:hAnsi="Calibri" w:cs="Calibri"/>
          <w:b/>
          <w:bCs/>
          <w:color w:val="000000"/>
          <w:szCs w:val="22"/>
          <w:lang w:eastAsia="el-GR"/>
        </w:rPr>
      </w:pPr>
      <w:r w:rsidRPr="00B97397">
        <w:rPr>
          <w:rFonts w:ascii="Calibri" w:eastAsia="Aptos" w:hAnsi="Calibri" w:cs="Calibri"/>
          <w:b/>
          <w:bCs/>
          <w:color w:val="000000"/>
          <w:szCs w:val="22"/>
          <w:lang w:eastAsia="el-GR"/>
        </w:rPr>
        <w:t>Π2</w:t>
      </w:r>
      <w:r>
        <w:rPr>
          <w:rFonts w:ascii="Calibri" w:eastAsia="Aptos" w:hAnsi="Calibri" w:cs="Calibri"/>
          <w:b/>
          <w:bCs/>
          <w:color w:val="000000"/>
          <w:szCs w:val="22"/>
          <w:lang w:eastAsia="el-GR"/>
        </w:rPr>
        <w:t xml:space="preserve">Γ - </w:t>
      </w:r>
      <w:r w:rsidRPr="004B1DD7">
        <w:rPr>
          <w:rFonts w:ascii="Calibri" w:eastAsia="Aptos" w:hAnsi="Calibri" w:cs="Calibri"/>
          <w:b/>
          <w:bCs/>
          <w:color w:val="000000"/>
          <w:szCs w:val="22"/>
          <w:lang w:eastAsia="el-GR"/>
        </w:rPr>
        <w:t>Προσιτή στέγαση</w:t>
      </w:r>
      <w:r>
        <w:rPr>
          <w:rFonts w:ascii="Calibri" w:eastAsia="Aptos" w:hAnsi="Calibri" w:cs="Calibri"/>
          <w:b/>
          <w:bCs/>
          <w:color w:val="000000"/>
          <w:szCs w:val="22"/>
          <w:lang w:eastAsia="el-GR"/>
        </w:rPr>
        <w:t xml:space="preserve"> </w:t>
      </w:r>
      <w:r w:rsidRPr="004B1DD7">
        <w:rPr>
          <w:rFonts w:ascii="Calibri" w:eastAsia="Aptos" w:hAnsi="Calibri" w:cs="Calibri"/>
          <w:i/>
          <w:iCs/>
          <w:color w:val="000000"/>
          <w:szCs w:val="22"/>
          <w:lang w:eastAsia="el-GR"/>
        </w:rPr>
        <w:t xml:space="preserve">(Στόχος Πολιτικής </w:t>
      </w:r>
      <w:r>
        <w:rPr>
          <w:rFonts w:ascii="Calibri" w:eastAsia="Aptos" w:hAnsi="Calibri" w:cs="Calibri"/>
          <w:i/>
          <w:iCs/>
          <w:color w:val="000000"/>
          <w:szCs w:val="22"/>
          <w:lang w:eastAsia="el-GR"/>
        </w:rPr>
        <w:t>2</w:t>
      </w:r>
      <w:r w:rsidRPr="004B1DD7">
        <w:rPr>
          <w:rFonts w:ascii="Calibri" w:eastAsia="Aptos" w:hAnsi="Calibri" w:cs="Calibri"/>
          <w:i/>
          <w:iCs/>
          <w:color w:val="000000"/>
          <w:szCs w:val="22"/>
          <w:lang w:eastAsia="el-GR"/>
        </w:rPr>
        <w:t xml:space="preserve"> «Πράσινη Ευρώπη»</w:t>
      </w:r>
      <w:r>
        <w:rPr>
          <w:rFonts w:ascii="Calibri" w:eastAsia="Aptos" w:hAnsi="Calibri" w:cs="Calibri"/>
          <w:i/>
          <w:iCs/>
          <w:color w:val="000000"/>
          <w:szCs w:val="22"/>
          <w:lang w:eastAsia="el-GR"/>
        </w:rPr>
        <w:t>/ ΕΤΠΑ</w:t>
      </w:r>
      <w:r w:rsidRPr="004B1DD7">
        <w:rPr>
          <w:rFonts w:ascii="Calibri" w:eastAsia="Aptos" w:hAnsi="Calibri" w:cs="Calibri"/>
          <w:i/>
          <w:iCs/>
          <w:color w:val="000000"/>
          <w:szCs w:val="22"/>
          <w:lang w:eastAsia="el-GR"/>
        </w:rPr>
        <w:t>)</w:t>
      </w:r>
    </w:p>
    <w:p w14:paraId="0E141600" w14:textId="60133F0D" w:rsidR="00336C43" w:rsidRPr="00D476F5" w:rsidRDefault="00336C43" w:rsidP="00336C43">
      <w:pPr>
        <w:pStyle w:val="maintext"/>
        <w:spacing w:line="300" w:lineRule="exact"/>
        <w:ind w:right="-142"/>
        <w:rPr>
          <w:rFonts w:ascii="Calibri" w:eastAsia="Aptos" w:hAnsi="Calibri" w:cs="Calibri"/>
          <w:color w:val="000000"/>
          <w:szCs w:val="22"/>
          <w:lang w:eastAsia="el-GR"/>
        </w:rPr>
      </w:pPr>
      <w:r w:rsidRPr="00D476F5">
        <w:rPr>
          <w:rFonts w:ascii="Calibri" w:eastAsia="Aptos" w:hAnsi="Calibri" w:cs="Calibri"/>
          <w:color w:val="000000"/>
          <w:szCs w:val="22"/>
          <w:lang w:eastAsia="el-GR"/>
        </w:rPr>
        <w:t xml:space="preserve">Μέσω της εν λόγω Προτεραιότητας </w:t>
      </w:r>
      <w:r>
        <w:rPr>
          <w:rFonts w:ascii="Calibri" w:eastAsia="Aptos" w:hAnsi="Calibri" w:cs="Calibri"/>
          <w:color w:val="000000"/>
          <w:szCs w:val="22"/>
          <w:lang w:eastAsia="el-GR"/>
        </w:rPr>
        <w:t xml:space="preserve">και του </w:t>
      </w:r>
      <w:r w:rsidRPr="00D476F5">
        <w:rPr>
          <w:rFonts w:ascii="Calibri" w:eastAsia="Aptos" w:hAnsi="Calibri" w:cs="Calibri"/>
          <w:color w:val="000000"/>
          <w:szCs w:val="22"/>
          <w:lang w:eastAsia="el-GR"/>
        </w:rPr>
        <w:t>Ειδικ</w:t>
      </w:r>
      <w:r>
        <w:rPr>
          <w:rFonts w:ascii="Calibri" w:eastAsia="Aptos" w:hAnsi="Calibri" w:cs="Calibri"/>
          <w:color w:val="000000"/>
          <w:szCs w:val="22"/>
          <w:lang w:eastAsia="el-GR"/>
        </w:rPr>
        <w:t>ού</w:t>
      </w:r>
      <w:r w:rsidRPr="00D476F5">
        <w:rPr>
          <w:rFonts w:ascii="Calibri" w:eastAsia="Aptos" w:hAnsi="Calibri" w:cs="Calibri"/>
          <w:color w:val="000000"/>
          <w:szCs w:val="22"/>
          <w:lang w:eastAsia="el-GR"/>
        </w:rPr>
        <w:t xml:space="preserve"> Στόχο</w:t>
      </w:r>
      <w:r>
        <w:rPr>
          <w:rFonts w:ascii="Calibri" w:eastAsia="Aptos" w:hAnsi="Calibri" w:cs="Calibri"/>
          <w:color w:val="000000"/>
          <w:szCs w:val="22"/>
          <w:lang w:eastAsia="el-GR"/>
        </w:rPr>
        <w:t>υ</w:t>
      </w:r>
      <w:r w:rsidRPr="00D476F5">
        <w:rPr>
          <w:rFonts w:ascii="Calibri" w:eastAsia="Aptos" w:hAnsi="Calibri" w:cs="Calibri"/>
          <w:color w:val="000000"/>
          <w:szCs w:val="22"/>
          <w:lang w:eastAsia="el-GR"/>
        </w:rPr>
        <w:t xml:space="preserve"> RSO2.11 «Προώθηση της πρόσβασης σε οικονομικά προσιτή και βιώσιμη στέγαση»)</w:t>
      </w:r>
      <w:r>
        <w:rPr>
          <w:rFonts w:ascii="Calibri" w:eastAsia="Aptos" w:hAnsi="Calibri" w:cs="Calibri"/>
          <w:color w:val="000000"/>
          <w:szCs w:val="22"/>
          <w:lang w:eastAsia="el-GR"/>
        </w:rPr>
        <w:t xml:space="preserve"> στηρίζονται παρεμβάσεις</w:t>
      </w:r>
      <w:r w:rsidRPr="00DA7524">
        <w:rPr>
          <w:rFonts w:ascii="Calibri" w:eastAsia="Aptos" w:hAnsi="Calibri" w:cs="Calibri"/>
          <w:color w:val="000000"/>
          <w:szCs w:val="22"/>
          <w:lang w:eastAsia="el-GR"/>
        </w:rPr>
        <w:t xml:space="preserve"> </w:t>
      </w:r>
      <w:r w:rsidRPr="00D476F5">
        <w:rPr>
          <w:rFonts w:ascii="Calibri" w:eastAsia="Aptos" w:hAnsi="Calibri" w:cs="Calibri"/>
          <w:color w:val="000000"/>
          <w:szCs w:val="22"/>
          <w:lang w:eastAsia="el-GR"/>
        </w:rPr>
        <w:t>για την πρόσβαση σε οικονομικά προσιτή στέγαση</w:t>
      </w:r>
      <w:r>
        <w:rPr>
          <w:rFonts w:ascii="Calibri" w:eastAsia="Aptos" w:hAnsi="Calibri" w:cs="Calibri"/>
          <w:color w:val="000000"/>
          <w:szCs w:val="22"/>
          <w:lang w:eastAsia="el-GR"/>
        </w:rPr>
        <w:t>.</w:t>
      </w:r>
      <w:r w:rsidR="00117F8E">
        <w:rPr>
          <w:rFonts w:ascii="Calibri" w:eastAsia="Aptos" w:hAnsi="Calibri" w:cs="Calibri"/>
          <w:color w:val="000000"/>
          <w:szCs w:val="22"/>
          <w:lang w:eastAsia="el-GR"/>
        </w:rPr>
        <w:t xml:space="preserve"> Οι παρεμβάσεις αφορούν τόσο ιδιωτικές κατοικίες, όσο και υποδομές που ανήκουν σε Δήμους, την Περιφέρεια ή άλλα ΝΠΔΔ, με στόχο την αύξηση του διαθέσιμου οικιστικού αποθέματος.</w:t>
      </w:r>
    </w:p>
    <w:p w14:paraId="339CA497" w14:textId="77777777" w:rsidR="00336C43" w:rsidRPr="00D476F5" w:rsidRDefault="00336C43" w:rsidP="00336C43">
      <w:pPr>
        <w:pStyle w:val="maintext"/>
        <w:spacing w:line="300" w:lineRule="exact"/>
        <w:ind w:right="-142"/>
        <w:rPr>
          <w:rFonts w:ascii="Calibri" w:eastAsia="Aptos" w:hAnsi="Calibri" w:cs="Calibri"/>
          <w:color w:val="000000"/>
          <w:szCs w:val="22"/>
          <w:lang w:eastAsia="el-GR"/>
        </w:rPr>
      </w:pPr>
      <w:r w:rsidRPr="00D476F5">
        <w:rPr>
          <w:rFonts w:ascii="Calibri" w:eastAsia="Aptos" w:hAnsi="Calibri" w:cs="Calibri"/>
          <w:color w:val="000000"/>
          <w:szCs w:val="22"/>
          <w:lang w:eastAsia="el-GR"/>
        </w:rPr>
        <w:t xml:space="preserve">Η Δημόσια Δαπάνη της Π2Γ ανέρχεται σε </w:t>
      </w:r>
      <w:r w:rsidRPr="00DA7524">
        <w:rPr>
          <w:rFonts w:ascii="Calibri" w:eastAsia="Aptos" w:hAnsi="Calibri" w:cs="Calibri"/>
          <w:color w:val="000000"/>
          <w:szCs w:val="22"/>
          <w:lang w:eastAsia="el-GR"/>
        </w:rPr>
        <w:t>14.406.631,00</w:t>
      </w:r>
      <w:r w:rsidRPr="00D476F5">
        <w:rPr>
          <w:rFonts w:ascii="Calibri" w:eastAsia="Aptos" w:hAnsi="Calibri" w:cs="Calibri"/>
          <w:color w:val="000000"/>
          <w:szCs w:val="22"/>
          <w:lang w:eastAsia="el-GR"/>
        </w:rPr>
        <w:t>€.</w:t>
      </w:r>
    </w:p>
    <w:p w14:paraId="1B62FD3D" w14:textId="77777777" w:rsidR="00336C43" w:rsidRPr="00F96A58" w:rsidRDefault="00336C43" w:rsidP="00336C43">
      <w:pPr>
        <w:pStyle w:val="maintext"/>
        <w:spacing w:line="300" w:lineRule="exact"/>
        <w:ind w:right="-142"/>
        <w:rPr>
          <w:rFonts w:ascii="Calibri" w:eastAsia="Aptos" w:hAnsi="Calibri" w:cs="Calibri"/>
          <w:color w:val="000000"/>
          <w:szCs w:val="22"/>
          <w:lang w:eastAsia="el-GR"/>
        </w:rPr>
      </w:pPr>
    </w:p>
    <w:p w14:paraId="3F99D278" w14:textId="77777777" w:rsidR="00336C43" w:rsidRDefault="00336C43" w:rsidP="00336C43">
      <w:pPr>
        <w:spacing w:after="0" w:line="300" w:lineRule="exact"/>
        <w:rPr>
          <w:rFonts w:ascii="Calibri" w:hAnsi="Calibri" w:cs="Calibri"/>
          <w:sz w:val="22"/>
          <w:szCs w:val="22"/>
        </w:rPr>
      </w:pPr>
      <w:r>
        <w:rPr>
          <w:rFonts w:ascii="Calibri" w:hAnsi="Calibri" w:cs="Calibri"/>
          <w:b/>
          <w:bCs/>
          <w:sz w:val="22"/>
          <w:szCs w:val="22"/>
        </w:rPr>
        <w:lastRenderedPageBreak/>
        <w:t>Η</w:t>
      </w:r>
      <w:r w:rsidRPr="0007228A">
        <w:rPr>
          <w:rFonts w:ascii="Calibri" w:hAnsi="Calibri" w:cs="Calibri"/>
          <w:b/>
          <w:bCs/>
          <w:sz w:val="22"/>
          <w:szCs w:val="22"/>
        </w:rPr>
        <w:t xml:space="preserve"> συνολική Δ.Δ. των νέων Προτεραιοτήτων ανέρχεται σε</w:t>
      </w:r>
      <w:r>
        <w:rPr>
          <w:rFonts w:ascii="Calibri" w:hAnsi="Calibri" w:cs="Calibri"/>
          <w:sz w:val="22"/>
          <w:szCs w:val="22"/>
        </w:rPr>
        <w:t xml:space="preserve"> </w:t>
      </w:r>
      <w:r w:rsidRPr="00DA7524">
        <w:rPr>
          <w:rFonts w:ascii="Calibri" w:hAnsi="Calibri" w:cs="Calibri"/>
          <w:b/>
          <w:bCs/>
          <w:sz w:val="22"/>
          <w:szCs w:val="22"/>
        </w:rPr>
        <w:t xml:space="preserve"> 28.759.450</w:t>
      </w:r>
      <w:r>
        <w:rPr>
          <w:rFonts w:ascii="Calibri" w:hAnsi="Calibri" w:cs="Calibri"/>
          <w:b/>
          <w:bCs/>
          <w:sz w:val="22"/>
          <w:szCs w:val="22"/>
        </w:rPr>
        <w:t>,00€ (</w:t>
      </w:r>
      <w:r w:rsidRPr="00DA7524">
        <w:rPr>
          <w:rFonts w:ascii="Calibri" w:hAnsi="Calibri" w:cs="Calibri"/>
          <w:b/>
          <w:bCs/>
          <w:sz w:val="22"/>
          <w:szCs w:val="22"/>
        </w:rPr>
        <w:t>24.445.532,00</w:t>
      </w:r>
      <w:r>
        <w:rPr>
          <w:rFonts w:ascii="Calibri" w:hAnsi="Calibri" w:cs="Calibri"/>
          <w:b/>
          <w:bCs/>
          <w:sz w:val="22"/>
          <w:szCs w:val="22"/>
        </w:rPr>
        <w:t>€ ΚΣ) και</w:t>
      </w:r>
      <w:r w:rsidRPr="00E73A1C">
        <w:rPr>
          <w:rFonts w:ascii="Calibri" w:hAnsi="Calibri" w:cs="Calibri"/>
          <w:b/>
          <w:bCs/>
          <w:sz w:val="22"/>
          <w:szCs w:val="22"/>
        </w:rPr>
        <w:t xml:space="preserve"> </w:t>
      </w:r>
      <w:r>
        <w:rPr>
          <w:rFonts w:ascii="Calibri" w:hAnsi="Calibri" w:cs="Calibri"/>
          <w:b/>
          <w:bCs/>
          <w:sz w:val="22"/>
          <w:szCs w:val="22"/>
        </w:rPr>
        <w:t xml:space="preserve">αντιστοιχεί στο </w:t>
      </w:r>
      <w:r w:rsidRPr="00F96A58">
        <w:rPr>
          <w:rFonts w:ascii="Calibri" w:hAnsi="Calibri" w:cs="Calibri"/>
          <w:b/>
          <w:bCs/>
          <w:sz w:val="22"/>
          <w:szCs w:val="22"/>
        </w:rPr>
        <w:t>10% των πόρων του Προγράμματος,</w:t>
      </w:r>
      <w:r w:rsidRPr="00C626F9">
        <w:rPr>
          <w:rFonts w:ascii="Calibri" w:hAnsi="Calibri" w:cs="Calibri"/>
          <w:sz w:val="22"/>
          <w:szCs w:val="22"/>
        </w:rPr>
        <w:t xml:space="preserve"> σύμφωνα με την σχετική απαίτηση των Κανονισμών</w:t>
      </w:r>
      <w:r>
        <w:rPr>
          <w:rFonts w:ascii="Calibri" w:hAnsi="Calibri" w:cs="Calibri"/>
          <w:sz w:val="22"/>
          <w:szCs w:val="22"/>
        </w:rPr>
        <w:t>,</w:t>
      </w:r>
      <w:r w:rsidRPr="00C626F9">
        <w:rPr>
          <w:rFonts w:ascii="Calibri" w:hAnsi="Calibri" w:cs="Calibri"/>
          <w:sz w:val="22"/>
          <w:szCs w:val="22"/>
        </w:rPr>
        <w:t xml:space="preserve"> προκειμένου να αξιοποιηθούν οικονομικά κίνητρα και άλλες μορφές ευελιξίας που </w:t>
      </w:r>
      <w:r>
        <w:rPr>
          <w:rFonts w:ascii="Calibri" w:hAnsi="Calibri" w:cs="Calibri"/>
          <w:sz w:val="22"/>
          <w:szCs w:val="22"/>
        </w:rPr>
        <w:t>προβλέπονται σε αυτούς.</w:t>
      </w:r>
    </w:p>
    <w:p w14:paraId="0B2C201C" w14:textId="77777777" w:rsidR="00336C43" w:rsidRDefault="00336C43" w:rsidP="00336C43">
      <w:pPr>
        <w:spacing w:after="0" w:line="300" w:lineRule="exact"/>
        <w:rPr>
          <w:rFonts w:ascii="Calibri" w:hAnsi="Calibri" w:cs="Calibri"/>
          <w:sz w:val="22"/>
          <w:szCs w:val="22"/>
        </w:rPr>
      </w:pPr>
      <w:r>
        <w:rPr>
          <w:rFonts w:ascii="Calibri" w:hAnsi="Calibri" w:cs="Calibri"/>
          <w:sz w:val="22"/>
          <w:szCs w:val="22"/>
        </w:rPr>
        <w:t xml:space="preserve">Οι εν λόγω πόροι μετακινήθηκαν από τις Προτεραιότητες Π1, Π2, Π2Α, Π3, Π4Α, Π5, σύμφωνα με τα όσα αποτυπώνονται στον παρακάτω πίνακα. </w:t>
      </w:r>
    </w:p>
    <w:p w14:paraId="39C366D9" w14:textId="77777777" w:rsidR="00336C43" w:rsidRDefault="00336C43" w:rsidP="00336C43">
      <w:pPr>
        <w:spacing w:after="0" w:line="300" w:lineRule="exact"/>
        <w:rPr>
          <w:rFonts w:ascii="Calibri" w:hAnsi="Calibri" w:cs="Calibri"/>
          <w:sz w:val="22"/>
          <w:szCs w:val="22"/>
        </w:rPr>
      </w:pPr>
      <w:r>
        <w:rPr>
          <w:rFonts w:ascii="Calibri" w:hAnsi="Calibri" w:cs="Calibri"/>
          <w:sz w:val="22"/>
          <w:szCs w:val="22"/>
        </w:rPr>
        <w:t>Τέλος, ε</w:t>
      </w:r>
      <w:r w:rsidRPr="00DA7524">
        <w:rPr>
          <w:rFonts w:ascii="Calibri" w:hAnsi="Calibri" w:cs="Calibri"/>
          <w:sz w:val="22"/>
          <w:szCs w:val="22"/>
        </w:rPr>
        <w:t xml:space="preserve">πισημαίνεται ότι στις νέες Προτεραιότητες διατηρείται το υφιστάμενο ποσοστό συγχρηματοδότησης του Προγράμματος (85% Κοινοτική Συμμετοχή - 15% Εθνική Συμμετοχή), συνεπώς δεν μεταβάλλεται η συνολική Δημόσια Δαπάνη </w:t>
      </w:r>
      <w:r>
        <w:rPr>
          <w:rFonts w:ascii="Calibri" w:hAnsi="Calibri" w:cs="Calibri"/>
          <w:sz w:val="22"/>
          <w:szCs w:val="22"/>
        </w:rPr>
        <w:t>αυτού</w:t>
      </w:r>
      <w:r w:rsidRPr="00DA7524">
        <w:rPr>
          <w:rFonts w:ascii="Calibri" w:hAnsi="Calibri" w:cs="Calibri"/>
          <w:sz w:val="22"/>
          <w:szCs w:val="22"/>
        </w:rPr>
        <w:t xml:space="preserve">.  </w:t>
      </w:r>
    </w:p>
    <w:p w14:paraId="0656E54B" w14:textId="74ECA0B0" w:rsidR="00336C43" w:rsidRPr="00336C43" w:rsidRDefault="00336C43" w:rsidP="00336C43">
      <w:pPr>
        <w:spacing w:after="0" w:line="300" w:lineRule="exact"/>
        <w:jc w:val="center"/>
        <w:rPr>
          <w:rFonts w:asciiTheme="minorHAnsi" w:hAnsiTheme="minorHAnsi"/>
          <w:b/>
          <w:bCs/>
          <w:i/>
          <w:iCs/>
          <w:color w:val="C00000"/>
          <w:sz w:val="22"/>
          <w:szCs w:val="22"/>
        </w:rPr>
      </w:pPr>
      <w:r>
        <w:rPr>
          <w:rFonts w:asciiTheme="minorHAnsi" w:hAnsiTheme="minorHAnsi"/>
          <w:b/>
          <w:bCs/>
          <w:i/>
          <w:iCs/>
          <w:color w:val="C00000"/>
          <w:sz w:val="22"/>
          <w:szCs w:val="22"/>
        </w:rPr>
        <w:t>Πίνακας με την α</w:t>
      </w:r>
      <w:r w:rsidRPr="00336C43">
        <w:rPr>
          <w:rFonts w:asciiTheme="minorHAnsi" w:hAnsiTheme="minorHAnsi"/>
          <w:b/>
          <w:bCs/>
          <w:i/>
          <w:iCs/>
          <w:color w:val="C00000"/>
          <w:sz w:val="22"/>
          <w:szCs w:val="22"/>
        </w:rPr>
        <w:t>νακατανομή</w:t>
      </w:r>
      <w:r>
        <w:rPr>
          <w:rFonts w:asciiTheme="minorHAnsi" w:hAnsiTheme="minorHAnsi"/>
          <w:b/>
          <w:bCs/>
          <w:i/>
          <w:iCs/>
          <w:color w:val="C00000"/>
          <w:sz w:val="22"/>
          <w:szCs w:val="22"/>
        </w:rPr>
        <w:t xml:space="preserve"> του</w:t>
      </w:r>
      <w:r w:rsidRPr="00336C43">
        <w:rPr>
          <w:rFonts w:asciiTheme="minorHAnsi" w:hAnsiTheme="minorHAnsi"/>
          <w:b/>
          <w:bCs/>
          <w:i/>
          <w:iCs/>
          <w:color w:val="C00000"/>
          <w:sz w:val="22"/>
          <w:szCs w:val="22"/>
        </w:rPr>
        <w:t xml:space="preserve"> 10% των πόρων του Προγράμματος</w:t>
      </w:r>
    </w:p>
    <w:tbl>
      <w:tblPr>
        <w:tblW w:w="9493" w:type="dxa"/>
        <w:jc w:val="center"/>
        <w:tblLook w:val="04A0" w:firstRow="1" w:lastRow="0" w:firstColumn="1" w:lastColumn="0" w:noHBand="0" w:noVBand="1"/>
      </w:tblPr>
      <w:tblGrid>
        <w:gridCol w:w="1243"/>
        <w:gridCol w:w="1235"/>
        <w:gridCol w:w="1345"/>
        <w:gridCol w:w="1378"/>
        <w:gridCol w:w="1418"/>
        <w:gridCol w:w="2874"/>
      </w:tblGrid>
      <w:tr w:rsidR="00336C43" w:rsidRPr="00DA7524" w14:paraId="344898DF" w14:textId="77777777" w:rsidTr="00336C43">
        <w:trPr>
          <w:trHeight w:val="377"/>
          <w:tblHeader/>
          <w:jc w:val="center"/>
        </w:trPr>
        <w:tc>
          <w:tcPr>
            <w:tcW w:w="1243" w:type="dxa"/>
            <w:tcBorders>
              <w:top w:val="single" w:sz="4" w:space="0" w:color="auto"/>
              <w:left w:val="single" w:sz="4" w:space="0" w:color="auto"/>
              <w:bottom w:val="single" w:sz="4" w:space="0" w:color="auto"/>
              <w:right w:val="single" w:sz="4" w:space="0" w:color="auto"/>
            </w:tcBorders>
            <w:shd w:val="clear" w:color="auto" w:fill="B7CFED" w:themeFill="text2" w:themeFillTint="40"/>
            <w:hideMark/>
          </w:tcPr>
          <w:p w14:paraId="37C84B62"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Προτεραιότητα - ΕΣ/ Ταμείο</w:t>
            </w:r>
          </w:p>
        </w:tc>
        <w:tc>
          <w:tcPr>
            <w:tcW w:w="1235" w:type="dxa"/>
            <w:tcBorders>
              <w:top w:val="single" w:sz="4" w:space="0" w:color="auto"/>
              <w:left w:val="nil"/>
              <w:bottom w:val="single" w:sz="4" w:space="0" w:color="auto"/>
              <w:right w:val="single" w:sz="4" w:space="0" w:color="auto"/>
            </w:tcBorders>
            <w:shd w:val="clear" w:color="auto" w:fill="B7CFED" w:themeFill="text2" w:themeFillTint="40"/>
            <w:hideMark/>
          </w:tcPr>
          <w:p w14:paraId="1A00C90B"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Υφιστάμενη ΔΔ (€)</w:t>
            </w:r>
          </w:p>
        </w:tc>
        <w:tc>
          <w:tcPr>
            <w:tcW w:w="1345" w:type="dxa"/>
            <w:tcBorders>
              <w:top w:val="single" w:sz="4" w:space="0" w:color="auto"/>
              <w:left w:val="nil"/>
              <w:bottom w:val="single" w:sz="4" w:space="0" w:color="auto"/>
              <w:right w:val="single" w:sz="4" w:space="0" w:color="auto"/>
            </w:tcBorders>
            <w:shd w:val="clear" w:color="auto" w:fill="B7CFED" w:themeFill="text2" w:themeFillTint="40"/>
            <w:hideMark/>
          </w:tcPr>
          <w:p w14:paraId="2B2D67B1"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Νέα ΔΔ (€)</w:t>
            </w:r>
          </w:p>
        </w:tc>
        <w:tc>
          <w:tcPr>
            <w:tcW w:w="1378" w:type="dxa"/>
            <w:tcBorders>
              <w:top w:val="single" w:sz="4" w:space="0" w:color="auto"/>
              <w:left w:val="nil"/>
              <w:bottom w:val="single" w:sz="4" w:space="0" w:color="auto"/>
              <w:right w:val="single" w:sz="4" w:space="0" w:color="auto"/>
            </w:tcBorders>
            <w:shd w:val="clear" w:color="auto" w:fill="B7CFED" w:themeFill="text2" w:themeFillTint="40"/>
            <w:hideMark/>
          </w:tcPr>
          <w:p w14:paraId="07EFA9BA"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Μεταβολή ΔΔ (€)</w:t>
            </w:r>
          </w:p>
        </w:tc>
        <w:tc>
          <w:tcPr>
            <w:tcW w:w="1418" w:type="dxa"/>
            <w:tcBorders>
              <w:top w:val="single" w:sz="4" w:space="0" w:color="auto"/>
              <w:left w:val="nil"/>
              <w:bottom w:val="single" w:sz="4" w:space="0" w:color="auto"/>
              <w:right w:val="single" w:sz="4" w:space="0" w:color="auto"/>
            </w:tcBorders>
            <w:shd w:val="clear" w:color="auto" w:fill="B7CFED" w:themeFill="text2" w:themeFillTint="40"/>
            <w:hideMark/>
          </w:tcPr>
          <w:p w14:paraId="104EEF6F"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Πόροι ΔΔ που λαμβάνονται υπόψη στο 10%</w:t>
            </w:r>
          </w:p>
        </w:tc>
        <w:tc>
          <w:tcPr>
            <w:tcW w:w="2874" w:type="dxa"/>
            <w:tcBorders>
              <w:top w:val="single" w:sz="4" w:space="0" w:color="auto"/>
              <w:left w:val="nil"/>
              <w:bottom w:val="single" w:sz="4" w:space="0" w:color="auto"/>
              <w:right w:val="single" w:sz="4" w:space="0" w:color="auto"/>
            </w:tcBorders>
            <w:shd w:val="clear" w:color="auto" w:fill="B7CFED" w:themeFill="text2" w:themeFillTint="40"/>
            <w:hideMark/>
          </w:tcPr>
          <w:p w14:paraId="3F4424E7"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Σχόλια</w:t>
            </w:r>
          </w:p>
        </w:tc>
      </w:tr>
      <w:tr w:rsidR="00336C43" w:rsidRPr="00DA7524" w14:paraId="49BBB7DD" w14:textId="77777777" w:rsidTr="00336C43">
        <w:trPr>
          <w:trHeight w:val="387"/>
          <w:jc w:val="center"/>
        </w:trPr>
        <w:tc>
          <w:tcPr>
            <w:tcW w:w="1243" w:type="dxa"/>
            <w:tcBorders>
              <w:top w:val="nil"/>
              <w:left w:val="single" w:sz="4" w:space="0" w:color="auto"/>
              <w:bottom w:val="single" w:sz="4" w:space="0" w:color="auto"/>
              <w:right w:val="nil"/>
            </w:tcBorders>
            <w:hideMark/>
          </w:tcPr>
          <w:p w14:paraId="601D6C84"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RSO1.1</w:t>
            </w:r>
          </w:p>
        </w:tc>
        <w:tc>
          <w:tcPr>
            <w:tcW w:w="1235" w:type="dxa"/>
            <w:tcBorders>
              <w:top w:val="nil"/>
              <w:left w:val="single" w:sz="4" w:space="0" w:color="auto"/>
              <w:bottom w:val="single" w:sz="4" w:space="0" w:color="auto"/>
              <w:right w:val="single" w:sz="4" w:space="0" w:color="auto"/>
            </w:tcBorders>
            <w:hideMark/>
          </w:tcPr>
          <w:p w14:paraId="63D8E50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10.250.000,00</w:t>
            </w:r>
          </w:p>
        </w:tc>
        <w:tc>
          <w:tcPr>
            <w:tcW w:w="1345" w:type="dxa"/>
            <w:tcBorders>
              <w:top w:val="nil"/>
              <w:left w:val="nil"/>
              <w:bottom w:val="single" w:sz="4" w:space="0" w:color="auto"/>
              <w:right w:val="single" w:sz="4" w:space="0" w:color="auto"/>
            </w:tcBorders>
            <w:hideMark/>
          </w:tcPr>
          <w:p w14:paraId="12D859E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9.594.000,00</w:t>
            </w:r>
          </w:p>
        </w:tc>
        <w:tc>
          <w:tcPr>
            <w:tcW w:w="1378" w:type="dxa"/>
            <w:tcBorders>
              <w:top w:val="nil"/>
              <w:left w:val="nil"/>
              <w:bottom w:val="single" w:sz="4" w:space="0" w:color="auto"/>
              <w:right w:val="single" w:sz="4" w:space="0" w:color="auto"/>
            </w:tcBorders>
            <w:hideMark/>
          </w:tcPr>
          <w:p w14:paraId="10FCAFA8"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-656.000,00</w:t>
            </w:r>
          </w:p>
        </w:tc>
        <w:tc>
          <w:tcPr>
            <w:tcW w:w="1418" w:type="dxa"/>
            <w:tcBorders>
              <w:top w:val="nil"/>
              <w:left w:val="nil"/>
              <w:bottom w:val="nil"/>
              <w:right w:val="single" w:sz="4" w:space="0" w:color="auto"/>
            </w:tcBorders>
            <w:hideMark/>
          </w:tcPr>
          <w:p w14:paraId="48EB8C3C"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nil"/>
              <w:left w:val="nil"/>
              <w:bottom w:val="nil"/>
              <w:right w:val="single" w:sz="4" w:space="0" w:color="auto"/>
            </w:tcBorders>
            <w:hideMark/>
          </w:tcPr>
          <w:p w14:paraId="0F6FA939" w14:textId="77777777" w:rsidR="00336C43" w:rsidRPr="00DA7524" w:rsidRDefault="00336C43" w:rsidP="00336C43">
            <w:pPr>
              <w:spacing w:before="0" w:after="0"/>
              <w:rPr>
                <w:rFonts w:ascii="Calibri" w:eastAsia="Times New Roman" w:hAnsi="Calibri" w:cs="Calibri"/>
                <w:color w:val="C00000"/>
                <w:sz w:val="16"/>
                <w:szCs w:val="16"/>
              </w:rPr>
            </w:pPr>
            <w:r w:rsidRPr="00DA7524">
              <w:rPr>
                <w:rFonts w:ascii="Calibri" w:eastAsia="Times New Roman" w:hAnsi="Calibri" w:cs="Calibri"/>
                <w:color w:val="C00000"/>
                <w:sz w:val="16"/>
                <w:szCs w:val="16"/>
              </w:rPr>
              <w:t>Μείωση πόρων προς ενίσχυση του RSO1.3 (ΤΕΠΙΧ ΙΙΙ)</w:t>
            </w:r>
          </w:p>
        </w:tc>
      </w:tr>
      <w:tr w:rsidR="00336C43" w:rsidRPr="00DA7524" w14:paraId="59168009" w14:textId="77777777" w:rsidTr="00336C43">
        <w:trPr>
          <w:trHeight w:val="70"/>
          <w:jc w:val="center"/>
        </w:trPr>
        <w:tc>
          <w:tcPr>
            <w:tcW w:w="1243" w:type="dxa"/>
            <w:tcBorders>
              <w:top w:val="nil"/>
              <w:left w:val="single" w:sz="4" w:space="0" w:color="auto"/>
              <w:bottom w:val="single" w:sz="4" w:space="0" w:color="auto"/>
              <w:right w:val="nil"/>
            </w:tcBorders>
            <w:hideMark/>
          </w:tcPr>
          <w:p w14:paraId="4189700D"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RSO1.2</w:t>
            </w:r>
          </w:p>
        </w:tc>
        <w:tc>
          <w:tcPr>
            <w:tcW w:w="1235" w:type="dxa"/>
            <w:tcBorders>
              <w:top w:val="nil"/>
              <w:left w:val="single" w:sz="4" w:space="0" w:color="auto"/>
              <w:bottom w:val="single" w:sz="4" w:space="0" w:color="auto"/>
              <w:right w:val="single" w:sz="4" w:space="0" w:color="auto"/>
            </w:tcBorders>
            <w:hideMark/>
          </w:tcPr>
          <w:p w14:paraId="509C8999"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7.770.680,00</w:t>
            </w:r>
          </w:p>
        </w:tc>
        <w:tc>
          <w:tcPr>
            <w:tcW w:w="1345" w:type="dxa"/>
            <w:tcBorders>
              <w:top w:val="nil"/>
              <w:left w:val="nil"/>
              <w:bottom w:val="single" w:sz="4" w:space="0" w:color="auto"/>
              <w:right w:val="single" w:sz="4" w:space="0" w:color="auto"/>
            </w:tcBorders>
            <w:hideMark/>
          </w:tcPr>
          <w:p w14:paraId="20579B7C"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4.941.176,00</w:t>
            </w:r>
          </w:p>
        </w:tc>
        <w:tc>
          <w:tcPr>
            <w:tcW w:w="1378" w:type="dxa"/>
            <w:tcBorders>
              <w:top w:val="nil"/>
              <w:left w:val="nil"/>
              <w:bottom w:val="single" w:sz="4" w:space="0" w:color="auto"/>
              <w:right w:val="single" w:sz="4" w:space="0" w:color="auto"/>
            </w:tcBorders>
            <w:hideMark/>
          </w:tcPr>
          <w:p w14:paraId="5BF4A2E9"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-2.829.504,00</w:t>
            </w:r>
          </w:p>
        </w:tc>
        <w:tc>
          <w:tcPr>
            <w:tcW w:w="1418" w:type="dxa"/>
            <w:tcBorders>
              <w:top w:val="single" w:sz="4" w:space="0" w:color="auto"/>
              <w:left w:val="nil"/>
              <w:bottom w:val="nil"/>
              <w:right w:val="single" w:sz="4" w:space="0" w:color="auto"/>
            </w:tcBorders>
            <w:hideMark/>
          </w:tcPr>
          <w:p w14:paraId="531AADB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1.985.351,00</w:t>
            </w:r>
          </w:p>
        </w:tc>
        <w:tc>
          <w:tcPr>
            <w:tcW w:w="2874" w:type="dxa"/>
            <w:tcBorders>
              <w:top w:val="single" w:sz="4" w:space="0" w:color="auto"/>
              <w:left w:val="nil"/>
              <w:bottom w:val="nil"/>
              <w:right w:val="single" w:sz="4" w:space="0" w:color="auto"/>
            </w:tcBorders>
            <w:hideMark/>
          </w:tcPr>
          <w:p w14:paraId="41865277" w14:textId="40C61D16" w:rsidR="00336C43" w:rsidRPr="00DA7524" w:rsidRDefault="00336C43" w:rsidP="00336C43">
            <w:pPr>
              <w:spacing w:before="0" w:after="0"/>
              <w:rPr>
                <w:rFonts w:ascii="Calibri" w:eastAsia="Times New Roman" w:hAnsi="Calibri" w:cs="Calibri"/>
                <w:color w:val="C00000"/>
                <w:sz w:val="16"/>
                <w:szCs w:val="16"/>
              </w:rPr>
            </w:pPr>
            <w:r w:rsidRPr="00DA7524">
              <w:rPr>
                <w:rFonts w:ascii="Calibri" w:eastAsia="Times New Roman" w:hAnsi="Calibri" w:cs="Calibri"/>
                <w:color w:val="C00000"/>
                <w:sz w:val="16"/>
                <w:szCs w:val="16"/>
              </w:rPr>
              <w:t>Μείωση πόρων προς ενίσχυση του RSO1.3 (ΤΕΠΙΧ) &amp;</w:t>
            </w:r>
            <w:r>
              <w:rPr>
                <w:rFonts w:ascii="Calibri" w:eastAsia="Times New Roman" w:hAnsi="Calibri" w:cs="Calibri"/>
                <w:color w:val="C00000"/>
                <w:sz w:val="16"/>
                <w:szCs w:val="16"/>
              </w:rPr>
              <w:t xml:space="preserve"> </w:t>
            </w:r>
            <w:r w:rsidRPr="00DA7524">
              <w:rPr>
                <w:rFonts w:ascii="Calibri" w:eastAsia="Times New Roman" w:hAnsi="Calibri" w:cs="Calibri"/>
                <w:color w:val="C00000"/>
                <w:sz w:val="16"/>
                <w:szCs w:val="16"/>
              </w:rPr>
              <w:t>Π</w:t>
            </w:r>
            <w:r>
              <w:rPr>
                <w:rFonts w:ascii="Calibri" w:eastAsia="Times New Roman" w:hAnsi="Calibri" w:cs="Calibri"/>
                <w:color w:val="C00000"/>
                <w:sz w:val="16"/>
                <w:szCs w:val="16"/>
              </w:rPr>
              <w:t>2Β</w:t>
            </w:r>
          </w:p>
        </w:tc>
      </w:tr>
      <w:tr w:rsidR="00336C43" w:rsidRPr="00DA7524" w14:paraId="47D67BBB" w14:textId="77777777" w:rsidTr="00336C43">
        <w:trPr>
          <w:trHeight w:val="450"/>
          <w:jc w:val="center"/>
        </w:trPr>
        <w:tc>
          <w:tcPr>
            <w:tcW w:w="1243" w:type="dxa"/>
            <w:tcBorders>
              <w:top w:val="nil"/>
              <w:left w:val="single" w:sz="4" w:space="0" w:color="auto"/>
              <w:bottom w:val="single" w:sz="4" w:space="0" w:color="auto"/>
              <w:right w:val="nil"/>
            </w:tcBorders>
            <w:hideMark/>
          </w:tcPr>
          <w:p w14:paraId="4F3ACD2F"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RSO1.3</w:t>
            </w:r>
          </w:p>
        </w:tc>
        <w:tc>
          <w:tcPr>
            <w:tcW w:w="1235" w:type="dxa"/>
            <w:tcBorders>
              <w:top w:val="nil"/>
              <w:left w:val="single" w:sz="4" w:space="0" w:color="auto"/>
              <w:bottom w:val="single" w:sz="4" w:space="0" w:color="auto"/>
              <w:right w:val="single" w:sz="4" w:space="0" w:color="auto"/>
            </w:tcBorders>
            <w:hideMark/>
          </w:tcPr>
          <w:p w14:paraId="1DDE5DD7"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13.500.000,00</w:t>
            </w:r>
          </w:p>
        </w:tc>
        <w:tc>
          <w:tcPr>
            <w:tcW w:w="1345" w:type="dxa"/>
            <w:tcBorders>
              <w:top w:val="nil"/>
              <w:left w:val="nil"/>
              <w:bottom w:val="single" w:sz="4" w:space="0" w:color="auto"/>
              <w:right w:val="single" w:sz="4" w:space="0" w:color="auto"/>
            </w:tcBorders>
            <w:hideMark/>
          </w:tcPr>
          <w:p w14:paraId="76C2CBCE"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15.000.153,00</w:t>
            </w:r>
          </w:p>
        </w:tc>
        <w:tc>
          <w:tcPr>
            <w:tcW w:w="1378" w:type="dxa"/>
            <w:tcBorders>
              <w:top w:val="nil"/>
              <w:left w:val="nil"/>
              <w:bottom w:val="single" w:sz="4" w:space="0" w:color="auto"/>
              <w:right w:val="single" w:sz="4" w:space="0" w:color="auto"/>
            </w:tcBorders>
            <w:hideMark/>
          </w:tcPr>
          <w:p w14:paraId="2A11A1B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1.500.153,00</w:t>
            </w:r>
          </w:p>
        </w:tc>
        <w:tc>
          <w:tcPr>
            <w:tcW w:w="1418" w:type="dxa"/>
            <w:tcBorders>
              <w:top w:val="single" w:sz="4" w:space="0" w:color="auto"/>
              <w:left w:val="nil"/>
              <w:bottom w:val="nil"/>
              <w:right w:val="single" w:sz="4" w:space="0" w:color="auto"/>
            </w:tcBorders>
            <w:hideMark/>
          </w:tcPr>
          <w:p w14:paraId="017590F9"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1647495F" w14:textId="77777777" w:rsidR="00336C43" w:rsidRPr="00DA7524" w:rsidRDefault="00336C43" w:rsidP="00336C43">
            <w:pPr>
              <w:spacing w:before="0" w:after="0"/>
              <w:rPr>
                <w:rFonts w:ascii="Calibri" w:eastAsia="Times New Roman" w:hAnsi="Calibri" w:cs="Calibri"/>
                <w:color w:val="C00000"/>
                <w:sz w:val="16"/>
                <w:szCs w:val="16"/>
              </w:rPr>
            </w:pPr>
            <w:r w:rsidRPr="00DA7524">
              <w:rPr>
                <w:rFonts w:ascii="Calibri" w:eastAsia="Times New Roman" w:hAnsi="Calibri" w:cs="Calibri"/>
                <w:color w:val="C00000"/>
                <w:sz w:val="16"/>
                <w:szCs w:val="16"/>
              </w:rPr>
              <w:t>Αύξηση πόρων για ΤΕΠΙΧ ΙΙΙ (από RSO1.1 &amp; RSO1.2)</w:t>
            </w:r>
          </w:p>
        </w:tc>
      </w:tr>
      <w:tr w:rsidR="00336C43" w:rsidRPr="00DA7524" w14:paraId="7C62BA7E" w14:textId="77777777" w:rsidTr="00336C43">
        <w:trPr>
          <w:trHeight w:val="157"/>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0A559F73"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Π1 (ΕΤΠΑ)</w:t>
            </w:r>
          </w:p>
        </w:tc>
        <w:tc>
          <w:tcPr>
            <w:tcW w:w="1235" w:type="dxa"/>
            <w:tcBorders>
              <w:top w:val="nil"/>
              <w:left w:val="nil"/>
              <w:bottom w:val="single" w:sz="4" w:space="0" w:color="auto"/>
              <w:right w:val="single" w:sz="4" w:space="0" w:color="auto"/>
            </w:tcBorders>
            <w:shd w:val="clear" w:color="000000" w:fill="D9D9D9"/>
            <w:hideMark/>
          </w:tcPr>
          <w:p w14:paraId="11D2A6CB"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31.520.680,00</w:t>
            </w:r>
          </w:p>
        </w:tc>
        <w:tc>
          <w:tcPr>
            <w:tcW w:w="1345" w:type="dxa"/>
            <w:tcBorders>
              <w:top w:val="nil"/>
              <w:left w:val="nil"/>
              <w:bottom w:val="single" w:sz="4" w:space="0" w:color="auto"/>
              <w:right w:val="single" w:sz="4" w:space="0" w:color="auto"/>
            </w:tcBorders>
            <w:shd w:val="clear" w:color="000000" w:fill="D9D9D9"/>
            <w:hideMark/>
          </w:tcPr>
          <w:p w14:paraId="59556D12"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29.535.329,00</w:t>
            </w:r>
          </w:p>
        </w:tc>
        <w:tc>
          <w:tcPr>
            <w:tcW w:w="1378" w:type="dxa"/>
            <w:tcBorders>
              <w:top w:val="nil"/>
              <w:left w:val="nil"/>
              <w:bottom w:val="single" w:sz="4" w:space="0" w:color="auto"/>
              <w:right w:val="single" w:sz="4" w:space="0" w:color="auto"/>
            </w:tcBorders>
            <w:shd w:val="clear" w:color="000000" w:fill="D9D9D9"/>
            <w:hideMark/>
          </w:tcPr>
          <w:p w14:paraId="3D4635A3"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-1.985.351,00</w:t>
            </w:r>
          </w:p>
        </w:tc>
        <w:tc>
          <w:tcPr>
            <w:tcW w:w="1418" w:type="dxa"/>
            <w:tcBorders>
              <w:top w:val="single" w:sz="4" w:space="0" w:color="auto"/>
              <w:left w:val="nil"/>
              <w:bottom w:val="single" w:sz="4" w:space="0" w:color="auto"/>
              <w:right w:val="single" w:sz="4" w:space="0" w:color="auto"/>
            </w:tcBorders>
            <w:shd w:val="clear" w:color="000000" w:fill="D9D9D9"/>
            <w:hideMark/>
          </w:tcPr>
          <w:p w14:paraId="49848FD9"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1.985.351,00</w:t>
            </w:r>
          </w:p>
        </w:tc>
        <w:tc>
          <w:tcPr>
            <w:tcW w:w="2874" w:type="dxa"/>
            <w:tcBorders>
              <w:top w:val="single" w:sz="4" w:space="0" w:color="auto"/>
              <w:left w:val="nil"/>
              <w:bottom w:val="single" w:sz="4" w:space="0" w:color="auto"/>
              <w:right w:val="single" w:sz="4" w:space="0" w:color="auto"/>
            </w:tcBorders>
            <w:shd w:val="clear" w:color="000000" w:fill="D9D9D9"/>
            <w:hideMark/>
          </w:tcPr>
          <w:p w14:paraId="7D8F454E" w14:textId="2C551CED"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Μείωση πόρων προς Π2Β (RSO2.5)</w:t>
            </w:r>
          </w:p>
        </w:tc>
      </w:tr>
      <w:tr w:rsidR="00336C43" w:rsidRPr="00DA7524" w14:paraId="5F8EFBD1" w14:textId="77777777" w:rsidTr="00336C43">
        <w:trPr>
          <w:trHeight w:val="103"/>
          <w:jc w:val="center"/>
        </w:trPr>
        <w:tc>
          <w:tcPr>
            <w:tcW w:w="1243" w:type="dxa"/>
            <w:tcBorders>
              <w:top w:val="nil"/>
              <w:left w:val="single" w:sz="4" w:space="0" w:color="auto"/>
              <w:bottom w:val="single" w:sz="4" w:space="0" w:color="auto"/>
              <w:right w:val="nil"/>
            </w:tcBorders>
            <w:hideMark/>
          </w:tcPr>
          <w:p w14:paraId="72996909"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RSO2.1</w:t>
            </w:r>
          </w:p>
        </w:tc>
        <w:tc>
          <w:tcPr>
            <w:tcW w:w="1235" w:type="dxa"/>
            <w:tcBorders>
              <w:top w:val="nil"/>
              <w:left w:val="single" w:sz="4" w:space="0" w:color="auto"/>
              <w:bottom w:val="single" w:sz="4" w:space="0" w:color="auto"/>
              <w:right w:val="single" w:sz="4" w:space="0" w:color="auto"/>
            </w:tcBorders>
            <w:hideMark/>
          </w:tcPr>
          <w:p w14:paraId="025F6274"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10.000.000,00</w:t>
            </w:r>
          </w:p>
        </w:tc>
        <w:tc>
          <w:tcPr>
            <w:tcW w:w="1345" w:type="dxa"/>
            <w:tcBorders>
              <w:top w:val="nil"/>
              <w:left w:val="nil"/>
              <w:bottom w:val="single" w:sz="4" w:space="0" w:color="auto"/>
              <w:right w:val="single" w:sz="4" w:space="0" w:color="auto"/>
            </w:tcBorders>
            <w:hideMark/>
          </w:tcPr>
          <w:p w14:paraId="2050AA13"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9.700.000,00</w:t>
            </w:r>
          </w:p>
        </w:tc>
        <w:tc>
          <w:tcPr>
            <w:tcW w:w="1378" w:type="dxa"/>
            <w:tcBorders>
              <w:top w:val="nil"/>
              <w:left w:val="nil"/>
              <w:bottom w:val="single" w:sz="4" w:space="0" w:color="auto"/>
              <w:right w:val="single" w:sz="4" w:space="0" w:color="auto"/>
            </w:tcBorders>
            <w:hideMark/>
          </w:tcPr>
          <w:p w14:paraId="51995BA4"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-300.000,00</w:t>
            </w:r>
          </w:p>
        </w:tc>
        <w:tc>
          <w:tcPr>
            <w:tcW w:w="1418" w:type="dxa"/>
            <w:tcBorders>
              <w:top w:val="single" w:sz="4" w:space="0" w:color="auto"/>
              <w:left w:val="nil"/>
              <w:bottom w:val="nil"/>
              <w:right w:val="single" w:sz="4" w:space="0" w:color="auto"/>
            </w:tcBorders>
            <w:hideMark/>
          </w:tcPr>
          <w:p w14:paraId="035D9107"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300.000,00</w:t>
            </w:r>
          </w:p>
        </w:tc>
        <w:tc>
          <w:tcPr>
            <w:tcW w:w="2874" w:type="dxa"/>
            <w:tcBorders>
              <w:top w:val="single" w:sz="4" w:space="0" w:color="auto"/>
              <w:left w:val="nil"/>
              <w:bottom w:val="nil"/>
              <w:right w:val="single" w:sz="4" w:space="0" w:color="auto"/>
            </w:tcBorders>
          </w:tcPr>
          <w:p w14:paraId="379162FB" w14:textId="77777777" w:rsidR="00336C43" w:rsidRPr="00DA7524" w:rsidRDefault="00336C43" w:rsidP="00336C43">
            <w:pPr>
              <w:spacing w:before="0" w:after="0"/>
              <w:rPr>
                <w:rFonts w:ascii="Calibri" w:eastAsia="Times New Roman" w:hAnsi="Calibri" w:cs="Calibri"/>
                <w:color w:val="C00000"/>
                <w:sz w:val="16"/>
                <w:szCs w:val="16"/>
              </w:rPr>
            </w:pPr>
          </w:p>
        </w:tc>
      </w:tr>
      <w:tr w:rsidR="00336C43" w:rsidRPr="00DA7524" w14:paraId="559943CF" w14:textId="77777777" w:rsidTr="00336C43">
        <w:trPr>
          <w:trHeight w:val="121"/>
          <w:jc w:val="center"/>
        </w:trPr>
        <w:tc>
          <w:tcPr>
            <w:tcW w:w="1243" w:type="dxa"/>
            <w:tcBorders>
              <w:top w:val="nil"/>
              <w:left w:val="single" w:sz="4" w:space="0" w:color="auto"/>
              <w:bottom w:val="single" w:sz="4" w:space="0" w:color="auto"/>
              <w:right w:val="nil"/>
            </w:tcBorders>
            <w:hideMark/>
          </w:tcPr>
          <w:p w14:paraId="0B5F6974"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RSO2.2</w:t>
            </w:r>
          </w:p>
        </w:tc>
        <w:tc>
          <w:tcPr>
            <w:tcW w:w="1235" w:type="dxa"/>
            <w:tcBorders>
              <w:top w:val="nil"/>
              <w:left w:val="single" w:sz="4" w:space="0" w:color="auto"/>
              <w:bottom w:val="single" w:sz="4" w:space="0" w:color="auto"/>
              <w:right w:val="single" w:sz="4" w:space="0" w:color="auto"/>
            </w:tcBorders>
            <w:hideMark/>
          </w:tcPr>
          <w:p w14:paraId="665D498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1.000.000,00</w:t>
            </w:r>
          </w:p>
        </w:tc>
        <w:tc>
          <w:tcPr>
            <w:tcW w:w="1345" w:type="dxa"/>
            <w:tcBorders>
              <w:top w:val="nil"/>
              <w:left w:val="nil"/>
              <w:bottom w:val="single" w:sz="4" w:space="0" w:color="auto"/>
              <w:right w:val="single" w:sz="4" w:space="0" w:color="auto"/>
            </w:tcBorders>
            <w:hideMark/>
          </w:tcPr>
          <w:p w14:paraId="23DA975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378" w:type="dxa"/>
            <w:tcBorders>
              <w:top w:val="nil"/>
              <w:left w:val="nil"/>
              <w:bottom w:val="single" w:sz="4" w:space="0" w:color="auto"/>
              <w:right w:val="single" w:sz="4" w:space="0" w:color="auto"/>
            </w:tcBorders>
            <w:hideMark/>
          </w:tcPr>
          <w:p w14:paraId="13EC892C"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-1.000.000,00</w:t>
            </w:r>
          </w:p>
        </w:tc>
        <w:tc>
          <w:tcPr>
            <w:tcW w:w="1418" w:type="dxa"/>
            <w:tcBorders>
              <w:top w:val="single" w:sz="4" w:space="0" w:color="auto"/>
              <w:left w:val="nil"/>
              <w:bottom w:val="nil"/>
              <w:right w:val="single" w:sz="4" w:space="0" w:color="auto"/>
            </w:tcBorders>
            <w:hideMark/>
          </w:tcPr>
          <w:p w14:paraId="74572909"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1.000.000,00</w:t>
            </w:r>
          </w:p>
        </w:tc>
        <w:tc>
          <w:tcPr>
            <w:tcW w:w="2874" w:type="dxa"/>
            <w:tcBorders>
              <w:top w:val="single" w:sz="4" w:space="0" w:color="auto"/>
              <w:left w:val="nil"/>
              <w:bottom w:val="nil"/>
              <w:right w:val="single" w:sz="4" w:space="0" w:color="auto"/>
            </w:tcBorders>
          </w:tcPr>
          <w:p w14:paraId="4ECE261F" w14:textId="77777777" w:rsidR="00336C43" w:rsidRPr="00DA7524" w:rsidRDefault="00336C43" w:rsidP="00336C43">
            <w:pPr>
              <w:spacing w:before="0" w:after="0"/>
              <w:rPr>
                <w:rFonts w:ascii="Calibri" w:eastAsia="Times New Roman" w:hAnsi="Calibri" w:cs="Calibri"/>
                <w:color w:val="C00000"/>
                <w:sz w:val="16"/>
                <w:szCs w:val="16"/>
              </w:rPr>
            </w:pPr>
          </w:p>
        </w:tc>
      </w:tr>
      <w:tr w:rsidR="00336C43" w:rsidRPr="00DA7524" w14:paraId="10579B72" w14:textId="77777777" w:rsidTr="00336C43">
        <w:trPr>
          <w:trHeight w:val="139"/>
          <w:jc w:val="center"/>
        </w:trPr>
        <w:tc>
          <w:tcPr>
            <w:tcW w:w="1243" w:type="dxa"/>
            <w:tcBorders>
              <w:top w:val="nil"/>
              <w:left w:val="single" w:sz="4" w:space="0" w:color="auto"/>
              <w:bottom w:val="single" w:sz="4" w:space="0" w:color="auto"/>
              <w:right w:val="nil"/>
            </w:tcBorders>
            <w:hideMark/>
          </w:tcPr>
          <w:p w14:paraId="73CB4027"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RSO2.4</w:t>
            </w:r>
          </w:p>
        </w:tc>
        <w:tc>
          <w:tcPr>
            <w:tcW w:w="1235" w:type="dxa"/>
            <w:tcBorders>
              <w:top w:val="nil"/>
              <w:left w:val="single" w:sz="4" w:space="0" w:color="auto"/>
              <w:bottom w:val="single" w:sz="4" w:space="0" w:color="auto"/>
              <w:right w:val="single" w:sz="4" w:space="0" w:color="auto"/>
            </w:tcBorders>
            <w:hideMark/>
          </w:tcPr>
          <w:p w14:paraId="5768FDD8"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22.800.000,00</w:t>
            </w:r>
          </w:p>
        </w:tc>
        <w:tc>
          <w:tcPr>
            <w:tcW w:w="1345" w:type="dxa"/>
            <w:tcBorders>
              <w:top w:val="nil"/>
              <w:left w:val="nil"/>
              <w:bottom w:val="single" w:sz="4" w:space="0" w:color="auto"/>
              <w:right w:val="single" w:sz="4" w:space="0" w:color="auto"/>
            </w:tcBorders>
            <w:hideMark/>
          </w:tcPr>
          <w:p w14:paraId="71DF340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18.682.353,00</w:t>
            </w:r>
          </w:p>
        </w:tc>
        <w:tc>
          <w:tcPr>
            <w:tcW w:w="1378" w:type="dxa"/>
            <w:tcBorders>
              <w:top w:val="nil"/>
              <w:left w:val="nil"/>
              <w:bottom w:val="single" w:sz="4" w:space="0" w:color="auto"/>
              <w:right w:val="single" w:sz="4" w:space="0" w:color="auto"/>
            </w:tcBorders>
            <w:hideMark/>
          </w:tcPr>
          <w:p w14:paraId="1ADC450B"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-4.117.647,00</w:t>
            </w:r>
          </w:p>
        </w:tc>
        <w:tc>
          <w:tcPr>
            <w:tcW w:w="1418" w:type="dxa"/>
            <w:tcBorders>
              <w:top w:val="single" w:sz="4" w:space="0" w:color="auto"/>
              <w:left w:val="nil"/>
              <w:bottom w:val="nil"/>
              <w:right w:val="single" w:sz="4" w:space="0" w:color="auto"/>
            </w:tcBorders>
            <w:hideMark/>
          </w:tcPr>
          <w:p w14:paraId="0F516F92"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4.117.647,00</w:t>
            </w:r>
          </w:p>
        </w:tc>
        <w:tc>
          <w:tcPr>
            <w:tcW w:w="2874" w:type="dxa"/>
            <w:tcBorders>
              <w:top w:val="single" w:sz="4" w:space="0" w:color="auto"/>
              <w:left w:val="nil"/>
              <w:bottom w:val="nil"/>
              <w:right w:val="single" w:sz="4" w:space="0" w:color="auto"/>
            </w:tcBorders>
          </w:tcPr>
          <w:p w14:paraId="4231ECD6" w14:textId="77777777" w:rsidR="00336C43" w:rsidRPr="00DA7524" w:rsidRDefault="00336C43" w:rsidP="00336C43">
            <w:pPr>
              <w:spacing w:before="0" w:after="0"/>
              <w:rPr>
                <w:rFonts w:ascii="Calibri" w:eastAsia="Times New Roman" w:hAnsi="Calibri" w:cs="Calibri"/>
                <w:color w:val="C00000"/>
                <w:sz w:val="16"/>
                <w:szCs w:val="16"/>
              </w:rPr>
            </w:pPr>
          </w:p>
        </w:tc>
      </w:tr>
      <w:tr w:rsidR="00336C43" w:rsidRPr="00DA7524" w14:paraId="656C7A15" w14:textId="77777777" w:rsidTr="00336C43">
        <w:trPr>
          <w:trHeight w:val="71"/>
          <w:jc w:val="center"/>
        </w:trPr>
        <w:tc>
          <w:tcPr>
            <w:tcW w:w="1243" w:type="dxa"/>
            <w:tcBorders>
              <w:top w:val="nil"/>
              <w:left w:val="single" w:sz="4" w:space="0" w:color="auto"/>
              <w:bottom w:val="single" w:sz="4" w:space="0" w:color="auto"/>
              <w:right w:val="nil"/>
            </w:tcBorders>
            <w:hideMark/>
          </w:tcPr>
          <w:p w14:paraId="0BF325C1"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RSO2.5</w:t>
            </w:r>
          </w:p>
        </w:tc>
        <w:tc>
          <w:tcPr>
            <w:tcW w:w="1235" w:type="dxa"/>
            <w:tcBorders>
              <w:top w:val="nil"/>
              <w:left w:val="single" w:sz="4" w:space="0" w:color="auto"/>
              <w:bottom w:val="single" w:sz="4" w:space="0" w:color="auto"/>
              <w:right w:val="single" w:sz="4" w:space="0" w:color="auto"/>
            </w:tcBorders>
            <w:hideMark/>
          </w:tcPr>
          <w:p w14:paraId="09FC1F94"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16.062.685,00</w:t>
            </w:r>
          </w:p>
        </w:tc>
        <w:tc>
          <w:tcPr>
            <w:tcW w:w="1345" w:type="dxa"/>
            <w:tcBorders>
              <w:top w:val="nil"/>
              <w:left w:val="nil"/>
              <w:bottom w:val="single" w:sz="4" w:space="0" w:color="auto"/>
              <w:right w:val="single" w:sz="4" w:space="0" w:color="auto"/>
            </w:tcBorders>
            <w:hideMark/>
          </w:tcPr>
          <w:p w14:paraId="285428A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16.062.685,00</w:t>
            </w:r>
          </w:p>
        </w:tc>
        <w:tc>
          <w:tcPr>
            <w:tcW w:w="1378" w:type="dxa"/>
            <w:tcBorders>
              <w:top w:val="nil"/>
              <w:left w:val="nil"/>
              <w:bottom w:val="single" w:sz="4" w:space="0" w:color="auto"/>
              <w:right w:val="single" w:sz="4" w:space="0" w:color="auto"/>
            </w:tcBorders>
            <w:hideMark/>
          </w:tcPr>
          <w:p w14:paraId="3FA8C89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single" w:sz="4" w:space="0" w:color="auto"/>
              <w:left w:val="nil"/>
              <w:bottom w:val="nil"/>
              <w:right w:val="single" w:sz="4" w:space="0" w:color="auto"/>
            </w:tcBorders>
            <w:hideMark/>
          </w:tcPr>
          <w:p w14:paraId="49232F1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2874" w:type="dxa"/>
            <w:tcBorders>
              <w:top w:val="single" w:sz="4" w:space="0" w:color="auto"/>
              <w:left w:val="nil"/>
              <w:bottom w:val="nil"/>
              <w:right w:val="single" w:sz="4" w:space="0" w:color="auto"/>
            </w:tcBorders>
            <w:hideMark/>
          </w:tcPr>
          <w:p w14:paraId="65D2DCC6" w14:textId="77777777" w:rsidR="00336C43" w:rsidRPr="00DA7524" w:rsidRDefault="00336C43" w:rsidP="00336C43">
            <w:pPr>
              <w:spacing w:before="0" w:after="0"/>
              <w:rPr>
                <w:rFonts w:ascii="Calibri" w:eastAsia="Times New Roman" w:hAnsi="Calibri" w:cs="Calibri"/>
                <w:sz w:val="16"/>
                <w:szCs w:val="16"/>
              </w:rPr>
            </w:pPr>
            <w:r w:rsidRPr="00DA7524">
              <w:rPr>
                <w:rFonts w:ascii="Calibri" w:eastAsia="Times New Roman" w:hAnsi="Calibri" w:cs="Calibri"/>
                <w:sz w:val="16"/>
                <w:szCs w:val="16"/>
              </w:rPr>
              <w:t> </w:t>
            </w:r>
          </w:p>
        </w:tc>
      </w:tr>
      <w:tr w:rsidR="00336C43" w:rsidRPr="00DA7524" w14:paraId="7ACA32D0" w14:textId="77777777" w:rsidTr="00336C43">
        <w:trPr>
          <w:trHeight w:val="117"/>
          <w:jc w:val="center"/>
        </w:trPr>
        <w:tc>
          <w:tcPr>
            <w:tcW w:w="1243" w:type="dxa"/>
            <w:tcBorders>
              <w:top w:val="nil"/>
              <w:left w:val="single" w:sz="4" w:space="0" w:color="auto"/>
              <w:bottom w:val="single" w:sz="4" w:space="0" w:color="auto"/>
              <w:right w:val="nil"/>
            </w:tcBorders>
            <w:hideMark/>
          </w:tcPr>
          <w:p w14:paraId="0D9475E3"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RSO2.6</w:t>
            </w:r>
          </w:p>
        </w:tc>
        <w:tc>
          <w:tcPr>
            <w:tcW w:w="1235" w:type="dxa"/>
            <w:tcBorders>
              <w:top w:val="nil"/>
              <w:left w:val="single" w:sz="4" w:space="0" w:color="auto"/>
              <w:bottom w:val="single" w:sz="4" w:space="0" w:color="auto"/>
              <w:right w:val="single" w:sz="4" w:space="0" w:color="auto"/>
            </w:tcBorders>
            <w:hideMark/>
          </w:tcPr>
          <w:p w14:paraId="137B3B6B"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2.000.000,00</w:t>
            </w:r>
          </w:p>
        </w:tc>
        <w:tc>
          <w:tcPr>
            <w:tcW w:w="1345" w:type="dxa"/>
            <w:tcBorders>
              <w:top w:val="nil"/>
              <w:left w:val="nil"/>
              <w:bottom w:val="single" w:sz="4" w:space="0" w:color="auto"/>
              <w:right w:val="single" w:sz="4" w:space="0" w:color="auto"/>
            </w:tcBorders>
            <w:hideMark/>
          </w:tcPr>
          <w:p w14:paraId="79A322F4"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2.000.000,00</w:t>
            </w:r>
          </w:p>
        </w:tc>
        <w:tc>
          <w:tcPr>
            <w:tcW w:w="1378" w:type="dxa"/>
            <w:tcBorders>
              <w:top w:val="nil"/>
              <w:left w:val="nil"/>
              <w:bottom w:val="single" w:sz="4" w:space="0" w:color="auto"/>
              <w:right w:val="single" w:sz="4" w:space="0" w:color="auto"/>
            </w:tcBorders>
            <w:hideMark/>
          </w:tcPr>
          <w:p w14:paraId="0280D57E"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single" w:sz="4" w:space="0" w:color="auto"/>
              <w:left w:val="nil"/>
              <w:bottom w:val="nil"/>
              <w:right w:val="single" w:sz="4" w:space="0" w:color="auto"/>
            </w:tcBorders>
            <w:hideMark/>
          </w:tcPr>
          <w:p w14:paraId="238AF72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2874" w:type="dxa"/>
            <w:tcBorders>
              <w:top w:val="single" w:sz="4" w:space="0" w:color="auto"/>
              <w:left w:val="nil"/>
              <w:bottom w:val="nil"/>
              <w:right w:val="single" w:sz="4" w:space="0" w:color="auto"/>
            </w:tcBorders>
            <w:hideMark/>
          </w:tcPr>
          <w:p w14:paraId="25384560" w14:textId="77777777" w:rsidR="00336C43" w:rsidRPr="00DA7524" w:rsidRDefault="00336C43" w:rsidP="00336C43">
            <w:pPr>
              <w:spacing w:before="0" w:after="0"/>
              <w:rPr>
                <w:rFonts w:ascii="Calibri" w:eastAsia="Times New Roman" w:hAnsi="Calibri" w:cs="Calibri"/>
                <w:color w:val="C00000"/>
                <w:sz w:val="16"/>
                <w:szCs w:val="16"/>
              </w:rPr>
            </w:pPr>
            <w:r w:rsidRPr="00DA7524">
              <w:rPr>
                <w:rFonts w:ascii="Calibri" w:eastAsia="Times New Roman" w:hAnsi="Calibri" w:cs="Calibri"/>
                <w:color w:val="C00000"/>
                <w:sz w:val="16"/>
                <w:szCs w:val="16"/>
              </w:rPr>
              <w:t> </w:t>
            </w:r>
          </w:p>
        </w:tc>
      </w:tr>
      <w:tr w:rsidR="00336C43" w:rsidRPr="00DA7524" w14:paraId="0A6EC9EF" w14:textId="77777777" w:rsidTr="00336C43">
        <w:trPr>
          <w:trHeight w:val="70"/>
          <w:jc w:val="center"/>
        </w:trPr>
        <w:tc>
          <w:tcPr>
            <w:tcW w:w="1243" w:type="dxa"/>
            <w:tcBorders>
              <w:top w:val="nil"/>
              <w:left w:val="single" w:sz="4" w:space="0" w:color="auto"/>
              <w:bottom w:val="single" w:sz="4" w:space="0" w:color="auto"/>
              <w:right w:val="nil"/>
            </w:tcBorders>
            <w:hideMark/>
          </w:tcPr>
          <w:p w14:paraId="3A0C4595"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RSO2.7</w:t>
            </w:r>
          </w:p>
        </w:tc>
        <w:tc>
          <w:tcPr>
            <w:tcW w:w="1235" w:type="dxa"/>
            <w:tcBorders>
              <w:top w:val="nil"/>
              <w:left w:val="single" w:sz="4" w:space="0" w:color="auto"/>
              <w:bottom w:val="single" w:sz="4" w:space="0" w:color="auto"/>
              <w:right w:val="single" w:sz="4" w:space="0" w:color="auto"/>
            </w:tcBorders>
            <w:hideMark/>
          </w:tcPr>
          <w:p w14:paraId="03D62DE3"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2.195.832,00</w:t>
            </w:r>
          </w:p>
        </w:tc>
        <w:tc>
          <w:tcPr>
            <w:tcW w:w="1345" w:type="dxa"/>
            <w:tcBorders>
              <w:top w:val="nil"/>
              <w:left w:val="nil"/>
              <w:bottom w:val="single" w:sz="4" w:space="0" w:color="auto"/>
              <w:right w:val="single" w:sz="4" w:space="0" w:color="auto"/>
            </w:tcBorders>
            <w:hideMark/>
          </w:tcPr>
          <w:p w14:paraId="4AAB1F4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2.195.832,00</w:t>
            </w:r>
          </w:p>
        </w:tc>
        <w:tc>
          <w:tcPr>
            <w:tcW w:w="1378" w:type="dxa"/>
            <w:tcBorders>
              <w:top w:val="nil"/>
              <w:left w:val="nil"/>
              <w:bottom w:val="single" w:sz="4" w:space="0" w:color="auto"/>
              <w:right w:val="single" w:sz="4" w:space="0" w:color="auto"/>
            </w:tcBorders>
            <w:hideMark/>
          </w:tcPr>
          <w:p w14:paraId="21DAC68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single" w:sz="4" w:space="0" w:color="auto"/>
              <w:left w:val="nil"/>
              <w:bottom w:val="nil"/>
              <w:right w:val="single" w:sz="4" w:space="0" w:color="auto"/>
            </w:tcBorders>
            <w:hideMark/>
          </w:tcPr>
          <w:p w14:paraId="60FEC83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2874" w:type="dxa"/>
            <w:tcBorders>
              <w:top w:val="single" w:sz="4" w:space="0" w:color="auto"/>
              <w:left w:val="nil"/>
              <w:bottom w:val="nil"/>
              <w:right w:val="single" w:sz="4" w:space="0" w:color="auto"/>
            </w:tcBorders>
            <w:hideMark/>
          </w:tcPr>
          <w:p w14:paraId="2953AF0A" w14:textId="77777777" w:rsidR="00336C43" w:rsidRPr="00DA7524" w:rsidRDefault="00336C43" w:rsidP="00336C43">
            <w:pPr>
              <w:spacing w:before="0" w:after="0"/>
              <w:rPr>
                <w:rFonts w:ascii="Calibri" w:eastAsia="Times New Roman" w:hAnsi="Calibri" w:cs="Calibri"/>
                <w:color w:val="C00000"/>
                <w:sz w:val="16"/>
                <w:szCs w:val="16"/>
              </w:rPr>
            </w:pPr>
            <w:r w:rsidRPr="00DA7524">
              <w:rPr>
                <w:rFonts w:ascii="Calibri" w:eastAsia="Times New Roman" w:hAnsi="Calibri" w:cs="Calibri"/>
                <w:color w:val="C00000"/>
                <w:sz w:val="16"/>
                <w:szCs w:val="16"/>
              </w:rPr>
              <w:t> </w:t>
            </w:r>
          </w:p>
        </w:tc>
      </w:tr>
      <w:tr w:rsidR="00336C43" w:rsidRPr="00DA7524" w14:paraId="624B64A6" w14:textId="77777777" w:rsidTr="00336C43">
        <w:trPr>
          <w:trHeight w:val="28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57458B3F"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Π2 (ΕΤΠΑ)</w:t>
            </w:r>
          </w:p>
        </w:tc>
        <w:tc>
          <w:tcPr>
            <w:tcW w:w="1235" w:type="dxa"/>
            <w:tcBorders>
              <w:top w:val="nil"/>
              <w:left w:val="nil"/>
              <w:bottom w:val="single" w:sz="4" w:space="0" w:color="auto"/>
              <w:right w:val="single" w:sz="4" w:space="0" w:color="auto"/>
            </w:tcBorders>
            <w:shd w:val="clear" w:color="000000" w:fill="D9D9D9"/>
            <w:hideMark/>
          </w:tcPr>
          <w:p w14:paraId="21FBDD49"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54.058.517,00</w:t>
            </w:r>
          </w:p>
        </w:tc>
        <w:tc>
          <w:tcPr>
            <w:tcW w:w="1345" w:type="dxa"/>
            <w:tcBorders>
              <w:top w:val="nil"/>
              <w:left w:val="nil"/>
              <w:bottom w:val="single" w:sz="4" w:space="0" w:color="auto"/>
              <w:right w:val="single" w:sz="4" w:space="0" w:color="auto"/>
            </w:tcBorders>
            <w:shd w:val="clear" w:color="000000" w:fill="D9D9D9"/>
            <w:hideMark/>
          </w:tcPr>
          <w:p w14:paraId="5664F47D"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48.640.870,00</w:t>
            </w:r>
          </w:p>
        </w:tc>
        <w:tc>
          <w:tcPr>
            <w:tcW w:w="1378" w:type="dxa"/>
            <w:tcBorders>
              <w:top w:val="nil"/>
              <w:left w:val="nil"/>
              <w:bottom w:val="single" w:sz="4" w:space="0" w:color="auto"/>
              <w:right w:val="single" w:sz="4" w:space="0" w:color="auto"/>
            </w:tcBorders>
            <w:shd w:val="clear" w:color="000000" w:fill="D9D9D9"/>
            <w:hideMark/>
          </w:tcPr>
          <w:p w14:paraId="7A04375F"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-5.417.647,00</w:t>
            </w:r>
          </w:p>
        </w:tc>
        <w:tc>
          <w:tcPr>
            <w:tcW w:w="1418" w:type="dxa"/>
            <w:tcBorders>
              <w:top w:val="single" w:sz="4" w:space="0" w:color="auto"/>
              <w:left w:val="nil"/>
              <w:bottom w:val="single" w:sz="4" w:space="0" w:color="auto"/>
              <w:right w:val="single" w:sz="4" w:space="0" w:color="auto"/>
            </w:tcBorders>
            <w:shd w:val="clear" w:color="000000" w:fill="D9D9D9"/>
            <w:hideMark/>
          </w:tcPr>
          <w:p w14:paraId="0ECD4129"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5.417.647,00</w:t>
            </w:r>
          </w:p>
        </w:tc>
        <w:tc>
          <w:tcPr>
            <w:tcW w:w="2874" w:type="dxa"/>
            <w:tcBorders>
              <w:top w:val="single" w:sz="4" w:space="0" w:color="auto"/>
              <w:left w:val="nil"/>
              <w:bottom w:val="single" w:sz="4" w:space="0" w:color="auto"/>
              <w:right w:val="single" w:sz="4" w:space="0" w:color="auto"/>
            </w:tcBorders>
            <w:shd w:val="clear" w:color="000000" w:fill="D9D9D9"/>
            <w:hideMark/>
          </w:tcPr>
          <w:p w14:paraId="734968EE"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Μείωση πόρων προς Π2Β (RSO2.5)</w:t>
            </w:r>
          </w:p>
        </w:tc>
      </w:tr>
      <w:tr w:rsidR="00336C43" w:rsidRPr="00DA7524" w14:paraId="70345CB9" w14:textId="77777777" w:rsidTr="00336C43">
        <w:trPr>
          <w:trHeight w:val="273"/>
          <w:jc w:val="center"/>
        </w:trPr>
        <w:tc>
          <w:tcPr>
            <w:tcW w:w="1243" w:type="dxa"/>
            <w:tcBorders>
              <w:top w:val="nil"/>
              <w:left w:val="single" w:sz="4" w:space="0" w:color="auto"/>
              <w:bottom w:val="single" w:sz="4" w:space="0" w:color="auto"/>
              <w:right w:val="nil"/>
            </w:tcBorders>
            <w:hideMark/>
          </w:tcPr>
          <w:p w14:paraId="01612D9E"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RSO2.8</w:t>
            </w:r>
          </w:p>
        </w:tc>
        <w:tc>
          <w:tcPr>
            <w:tcW w:w="1235" w:type="dxa"/>
            <w:tcBorders>
              <w:top w:val="nil"/>
              <w:left w:val="single" w:sz="4" w:space="0" w:color="auto"/>
              <w:bottom w:val="single" w:sz="4" w:space="0" w:color="auto"/>
              <w:right w:val="single" w:sz="4" w:space="0" w:color="auto"/>
            </w:tcBorders>
            <w:hideMark/>
          </w:tcPr>
          <w:p w14:paraId="081FBCCD"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4.000.000,00</w:t>
            </w:r>
          </w:p>
        </w:tc>
        <w:tc>
          <w:tcPr>
            <w:tcW w:w="1345" w:type="dxa"/>
            <w:tcBorders>
              <w:top w:val="nil"/>
              <w:left w:val="nil"/>
              <w:bottom w:val="single" w:sz="4" w:space="0" w:color="auto"/>
              <w:right w:val="single" w:sz="4" w:space="0" w:color="auto"/>
            </w:tcBorders>
            <w:hideMark/>
          </w:tcPr>
          <w:p w14:paraId="449AB30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378" w:type="dxa"/>
            <w:tcBorders>
              <w:top w:val="nil"/>
              <w:left w:val="nil"/>
              <w:bottom w:val="single" w:sz="4" w:space="0" w:color="auto"/>
              <w:right w:val="single" w:sz="4" w:space="0" w:color="auto"/>
            </w:tcBorders>
            <w:hideMark/>
          </w:tcPr>
          <w:p w14:paraId="7DD20AFC"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-4.000.000,00</w:t>
            </w:r>
          </w:p>
        </w:tc>
        <w:tc>
          <w:tcPr>
            <w:tcW w:w="1418" w:type="dxa"/>
            <w:tcBorders>
              <w:top w:val="nil"/>
              <w:left w:val="nil"/>
              <w:bottom w:val="nil"/>
              <w:right w:val="single" w:sz="4" w:space="0" w:color="auto"/>
            </w:tcBorders>
            <w:hideMark/>
          </w:tcPr>
          <w:p w14:paraId="7DFC50FE"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4.000.000,00</w:t>
            </w:r>
          </w:p>
        </w:tc>
        <w:tc>
          <w:tcPr>
            <w:tcW w:w="2874" w:type="dxa"/>
            <w:tcBorders>
              <w:top w:val="nil"/>
              <w:left w:val="nil"/>
              <w:bottom w:val="nil"/>
              <w:right w:val="single" w:sz="4" w:space="0" w:color="auto"/>
            </w:tcBorders>
            <w:hideMark/>
          </w:tcPr>
          <w:p w14:paraId="53BC0C65" w14:textId="77777777" w:rsidR="00336C43" w:rsidRPr="00DA7524" w:rsidRDefault="00336C43" w:rsidP="00336C43">
            <w:pPr>
              <w:spacing w:before="0" w:after="0"/>
              <w:rPr>
                <w:rFonts w:ascii="Calibri" w:eastAsia="Times New Roman" w:hAnsi="Calibri" w:cs="Calibri"/>
                <w:color w:val="C00000"/>
                <w:sz w:val="16"/>
                <w:szCs w:val="16"/>
              </w:rPr>
            </w:pPr>
          </w:p>
        </w:tc>
      </w:tr>
      <w:tr w:rsidR="00336C43" w:rsidRPr="00DA7524" w14:paraId="2C0E2BF6" w14:textId="77777777" w:rsidTr="00336C43">
        <w:trPr>
          <w:trHeight w:val="211"/>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23D623D7"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Π2Α (ΕΤΠΑ)</w:t>
            </w:r>
          </w:p>
        </w:tc>
        <w:tc>
          <w:tcPr>
            <w:tcW w:w="1235" w:type="dxa"/>
            <w:tcBorders>
              <w:top w:val="nil"/>
              <w:left w:val="nil"/>
              <w:bottom w:val="single" w:sz="4" w:space="0" w:color="auto"/>
              <w:right w:val="single" w:sz="4" w:space="0" w:color="auto"/>
            </w:tcBorders>
            <w:shd w:val="clear" w:color="000000" w:fill="D9D9D9"/>
            <w:hideMark/>
          </w:tcPr>
          <w:p w14:paraId="6929A1AE"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4.000.000,00</w:t>
            </w:r>
          </w:p>
        </w:tc>
        <w:tc>
          <w:tcPr>
            <w:tcW w:w="1345" w:type="dxa"/>
            <w:tcBorders>
              <w:top w:val="nil"/>
              <w:left w:val="nil"/>
              <w:bottom w:val="single" w:sz="4" w:space="0" w:color="auto"/>
              <w:right w:val="single" w:sz="4" w:space="0" w:color="auto"/>
            </w:tcBorders>
            <w:shd w:val="clear" w:color="000000" w:fill="D9D9D9"/>
            <w:hideMark/>
          </w:tcPr>
          <w:p w14:paraId="7D2C8159"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0,00</w:t>
            </w:r>
          </w:p>
        </w:tc>
        <w:tc>
          <w:tcPr>
            <w:tcW w:w="1378" w:type="dxa"/>
            <w:tcBorders>
              <w:top w:val="nil"/>
              <w:left w:val="nil"/>
              <w:bottom w:val="single" w:sz="4" w:space="0" w:color="auto"/>
              <w:right w:val="single" w:sz="4" w:space="0" w:color="auto"/>
            </w:tcBorders>
            <w:shd w:val="clear" w:color="000000" w:fill="D9D9D9"/>
            <w:hideMark/>
          </w:tcPr>
          <w:p w14:paraId="2F6B3E2D"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-4.000.000,00</w:t>
            </w:r>
          </w:p>
        </w:tc>
        <w:tc>
          <w:tcPr>
            <w:tcW w:w="1418" w:type="dxa"/>
            <w:tcBorders>
              <w:top w:val="single" w:sz="4" w:space="0" w:color="auto"/>
              <w:left w:val="nil"/>
              <w:bottom w:val="single" w:sz="4" w:space="0" w:color="auto"/>
              <w:right w:val="single" w:sz="4" w:space="0" w:color="auto"/>
            </w:tcBorders>
            <w:shd w:val="clear" w:color="000000" w:fill="D9D9D9"/>
            <w:hideMark/>
          </w:tcPr>
          <w:p w14:paraId="403D0E27"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4.000.000,00</w:t>
            </w:r>
          </w:p>
        </w:tc>
        <w:tc>
          <w:tcPr>
            <w:tcW w:w="2874" w:type="dxa"/>
            <w:tcBorders>
              <w:top w:val="single" w:sz="4" w:space="0" w:color="auto"/>
              <w:left w:val="nil"/>
              <w:bottom w:val="single" w:sz="4" w:space="0" w:color="auto"/>
              <w:right w:val="single" w:sz="4" w:space="0" w:color="auto"/>
            </w:tcBorders>
            <w:shd w:val="clear" w:color="000000" w:fill="D9D9D9"/>
            <w:hideMark/>
          </w:tcPr>
          <w:p w14:paraId="0154C4CA"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Διαγραφή Π2Α (πόροι προς Π2Β)</w:t>
            </w:r>
          </w:p>
        </w:tc>
      </w:tr>
      <w:tr w:rsidR="00336C43" w:rsidRPr="00DA7524" w14:paraId="68D72E45" w14:textId="77777777" w:rsidTr="00336C43">
        <w:trPr>
          <w:trHeight w:val="245"/>
          <w:jc w:val="center"/>
        </w:trPr>
        <w:tc>
          <w:tcPr>
            <w:tcW w:w="1243" w:type="dxa"/>
            <w:tcBorders>
              <w:top w:val="nil"/>
              <w:left w:val="single" w:sz="4" w:space="0" w:color="auto"/>
              <w:bottom w:val="single" w:sz="4" w:space="0" w:color="auto"/>
              <w:right w:val="nil"/>
            </w:tcBorders>
            <w:hideMark/>
          </w:tcPr>
          <w:p w14:paraId="36B94726" w14:textId="77777777" w:rsidR="00336C43" w:rsidRPr="00DA7524" w:rsidRDefault="00336C43" w:rsidP="00336C43">
            <w:pPr>
              <w:spacing w:before="0" w:after="0"/>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RSO2.5</w:t>
            </w:r>
          </w:p>
        </w:tc>
        <w:tc>
          <w:tcPr>
            <w:tcW w:w="1235" w:type="dxa"/>
            <w:tcBorders>
              <w:top w:val="nil"/>
              <w:left w:val="single" w:sz="4" w:space="0" w:color="auto"/>
              <w:bottom w:val="single" w:sz="4" w:space="0" w:color="auto"/>
              <w:right w:val="single" w:sz="4" w:space="0" w:color="auto"/>
            </w:tcBorders>
            <w:hideMark/>
          </w:tcPr>
          <w:p w14:paraId="7CEB466B" w14:textId="77777777" w:rsidR="00336C43" w:rsidRPr="00DA7524" w:rsidRDefault="00336C43" w:rsidP="00336C43">
            <w:pPr>
              <w:spacing w:before="0" w:after="0"/>
              <w:jc w:val="center"/>
              <w:rPr>
                <w:rFonts w:ascii="Calibri" w:eastAsia="Times New Roman" w:hAnsi="Calibri" w:cs="Calibri"/>
                <w:color w:val="C00000"/>
                <w:sz w:val="16"/>
                <w:szCs w:val="16"/>
              </w:rPr>
            </w:pPr>
            <w:r w:rsidRPr="00DA7524">
              <w:rPr>
                <w:rFonts w:ascii="Calibri" w:eastAsia="Times New Roman" w:hAnsi="Calibri" w:cs="Calibri"/>
                <w:color w:val="C00000"/>
                <w:sz w:val="16"/>
                <w:szCs w:val="16"/>
              </w:rPr>
              <w:t>0,00</w:t>
            </w:r>
          </w:p>
        </w:tc>
        <w:tc>
          <w:tcPr>
            <w:tcW w:w="1345" w:type="dxa"/>
            <w:tcBorders>
              <w:top w:val="nil"/>
              <w:left w:val="nil"/>
              <w:bottom w:val="single" w:sz="4" w:space="0" w:color="auto"/>
              <w:right w:val="single" w:sz="4" w:space="0" w:color="auto"/>
            </w:tcBorders>
            <w:hideMark/>
          </w:tcPr>
          <w:p w14:paraId="68F975A6" w14:textId="77777777" w:rsidR="00336C43" w:rsidRPr="00BD6959" w:rsidRDefault="00336C43" w:rsidP="00336C43">
            <w:pPr>
              <w:spacing w:before="0" w:after="0"/>
              <w:jc w:val="center"/>
              <w:rPr>
                <w:rFonts w:ascii="Calibri" w:hAnsi="Calibri" w:cs="Calibri"/>
                <w:color w:val="C00000"/>
                <w:sz w:val="16"/>
                <w:szCs w:val="16"/>
              </w:rPr>
            </w:pPr>
            <w:r>
              <w:rPr>
                <w:rFonts w:ascii="Calibri" w:hAnsi="Calibri" w:cs="Calibri"/>
                <w:color w:val="C00000"/>
                <w:sz w:val="16"/>
                <w:szCs w:val="16"/>
              </w:rPr>
              <w:t>14.352.819,00</w:t>
            </w:r>
          </w:p>
        </w:tc>
        <w:tc>
          <w:tcPr>
            <w:tcW w:w="1378" w:type="dxa"/>
            <w:tcBorders>
              <w:top w:val="nil"/>
              <w:left w:val="nil"/>
              <w:bottom w:val="single" w:sz="4" w:space="0" w:color="auto"/>
              <w:right w:val="single" w:sz="4" w:space="0" w:color="auto"/>
            </w:tcBorders>
            <w:hideMark/>
          </w:tcPr>
          <w:p w14:paraId="45234808" w14:textId="77777777" w:rsidR="00336C43" w:rsidRPr="00BD6959" w:rsidRDefault="00336C43" w:rsidP="00336C43">
            <w:pPr>
              <w:spacing w:before="0" w:after="0"/>
              <w:jc w:val="center"/>
              <w:rPr>
                <w:rFonts w:ascii="Calibri" w:hAnsi="Calibri" w:cs="Calibri"/>
                <w:color w:val="C00000"/>
                <w:sz w:val="16"/>
                <w:szCs w:val="16"/>
              </w:rPr>
            </w:pPr>
            <w:r>
              <w:rPr>
                <w:rFonts w:ascii="Calibri" w:hAnsi="Calibri" w:cs="Calibri"/>
                <w:color w:val="C00000"/>
                <w:sz w:val="16"/>
                <w:szCs w:val="16"/>
              </w:rPr>
              <w:t>14.352.819,00</w:t>
            </w:r>
          </w:p>
        </w:tc>
        <w:tc>
          <w:tcPr>
            <w:tcW w:w="1418" w:type="dxa"/>
            <w:tcBorders>
              <w:top w:val="nil"/>
              <w:left w:val="nil"/>
              <w:bottom w:val="nil"/>
              <w:right w:val="single" w:sz="4" w:space="0" w:color="auto"/>
            </w:tcBorders>
            <w:hideMark/>
          </w:tcPr>
          <w:p w14:paraId="758F35DE" w14:textId="77777777" w:rsidR="00336C43" w:rsidRPr="00DA7524" w:rsidRDefault="00336C43" w:rsidP="00336C43">
            <w:pPr>
              <w:spacing w:before="0" w:after="0"/>
              <w:jc w:val="center"/>
              <w:rPr>
                <w:rFonts w:ascii="Calibri" w:eastAsia="Times New Roman" w:hAnsi="Calibri" w:cs="Calibri"/>
                <w:color w:val="C00000"/>
                <w:sz w:val="16"/>
                <w:szCs w:val="16"/>
              </w:rPr>
            </w:pPr>
            <w:r w:rsidRPr="00DA7524">
              <w:rPr>
                <w:rFonts w:ascii="Calibri" w:eastAsia="Times New Roman" w:hAnsi="Calibri" w:cs="Calibri"/>
                <w:color w:val="C00000"/>
                <w:sz w:val="16"/>
                <w:szCs w:val="16"/>
              </w:rPr>
              <w:t> </w:t>
            </w:r>
          </w:p>
        </w:tc>
        <w:tc>
          <w:tcPr>
            <w:tcW w:w="2874" w:type="dxa"/>
            <w:tcBorders>
              <w:top w:val="nil"/>
              <w:left w:val="nil"/>
              <w:bottom w:val="nil"/>
              <w:right w:val="single" w:sz="4" w:space="0" w:color="auto"/>
            </w:tcBorders>
            <w:hideMark/>
          </w:tcPr>
          <w:p w14:paraId="1212731F" w14:textId="77777777" w:rsidR="00336C43" w:rsidRPr="00DA7524" w:rsidRDefault="00336C43" w:rsidP="00336C43">
            <w:pPr>
              <w:spacing w:before="0" w:after="0"/>
              <w:rPr>
                <w:rFonts w:ascii="Calibri" w:eastAsia="Times New Roman" w:hAnsi="Calibri" w:cs="Calibri"/>
                <w:color w:val="C00000"/>
                <w:sz w:val="16"/>
                <w:szCs w:val="16"/>
              </w:rPr>
            </w:pPr>
            <w:r w:rsidRPr="00DA7524">
              <w:rPr>
                <w:rFonts w:ascii="Calibri" w:eastAsia="Times New Roman" w:hAnsi="Calibri" w:cs="Calibri"/>
                <w:color w:val="C00000"/>
                <w:sz w:val="16"/>
                <w:szCs w:val="16"/>
              </w:rPr>
              <w:t>Από</w:t>
            </w:r>
            <w:r>
              <w:rPr>
                <w:rFonts w:ascii="Calibri" w:eastAsia="Times New Roman" w:hAnsi="Calibri" w:cs="Calibri"/>
                <w:color w:val="C00000"/>
                <w:sz w:val="16"/>
                <w:szCs w:val="16"/>
              </w:rPr>
              <w:t xml:space="preserve"> Π1,</w:t>
            </w:r>
            <w:r w:rsidRPr="00DA7524">
              <w:rPr>
                <w:rFonts w:ascii="Calibri" w:eastAsia="Times New Roman" w:hAnsi="Calibri" w:cs="Calibri"/>
                <w:color w:val="C00000"/>
                <w:sz w:val="16"/>
                <w:szCs w:val="16"/>
              </w:rPr>
              <w:t xml:space="preserve"> Π2, Π2Α, Π4Α (2.949.821)</w:t>
            </w:r>
          </w:p>
        </w:tc>
      </w:tr>
      <w:tr w:rsidR="00336C43" w:rsidRPr="00DA7524" w14:paraId="4A088FE2" w14:textId="77777777" w:rsidTr="00336C43">
        <w:trPr>
          <w:trHeight w:val="267"/>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22170E3F" w14:textId="77777777" w:rsidR="00336C43" w:rsidRPr="00DA7524" w:rsidRDefault="00336C43" w:rsidP="00336C43">
            <w:pPr>
              <w:spacing w:before="0" w:after="0"/>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Π2Β (ΕΤΠΑ)</w:t>
            </w:r>
          </w:p>
        </w:tc>
        <w:tc>
          <w:tcPr>
            <w:tcW w:w="1235" w:type="dxa"/>
            <w:tcBorders>
              <w:top w:val="nil"/>
              <w:left w:val="nil"/>
              <w:bottom w:val="single" w:sz="4" w:space="0" w:color="auto"/>
              <w:right w:val="single" w:sz="4" w:space="0" w:color="auto"/>
            </w:tcBorders>
            <w:shd w:val="clear" w:color="000000" w:fill="D9D9D9"/>
            <w:hideMark/>
          </w:tcPr>
          <w:p w14:paraId="698A400E" w14:textId="77777777" w:rsidR="00336C43" w:rsidRPr="00DA7524" w:rsidRDefault="00336C43" w:rsidP="00336C43">
            <w:pPr>
              <w:spacing w:before="0" w:after="0"/>
              <w:jc w:val="center"/>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0,00</w:t>
            </w:r>
          </w:p>
        </w:tc>
        <w:tc>
          <w:tcPr>
            <w:tcW w:w="1345" w:type="dxa"/>
            <w:tcBorders>
              <w:top w:val="nil"/>
              <w:left w:val="nil"/>
              <w:bottom w:val="single" w:sz="4" w:space="0" w:color="auto"/>
              <w:right w:val="single" w:sz="4" w:space="0" w:color="auto"/>
            </w:tcBorders>
            <w:shd w:val="clear" w:color="000000" w:fill="D9D9D9"/>
            <w:hideMark/>
          </w:tcPr>
          <w:p w14:paraId="77C849A0" w14:textId="77777777" w:rsidR="00336C43" w:rsidRPr="00BD6959" w:rsidRDefault="00336C43" w:rsidP="00336C43">
            <w:pPr>
              <w:spacing w:before="0" w:after="0"/>
              <w:jc w:val="center"/>
              <w:rPr>
                <w:rFonts w:ascii="Calibri" w:eastAsia="Times New Roman" w:hAnsi="Calibri" w:cs="Calibri"/>
                <w:b/>
                <w:bCs/>
                <w:color w:val="C00000"/>
                <w:sz w:val="16"/>
                <w:szCs w:val="16"/>
              </w:rPr>
            </w:pPr>
            <w:r w:rsidRPr="00BD6959">
              <w:rPr>
                <w:rFonts w:ascii="Calibri" w:hAnsi="Calibri" w:cs="Calibri"/>
                <w:b/>
                <w:bCs/>
                <w:color w:val="C00000"/>
                <w:sz w:val="16"/>
                <w:szCs w:val="16"/>
              </w:rPr>
              <w:t>14.352.819,00</w:t>
            </w:r>
          </w:p>
        </w:tc>
        <w:tc>
          <w:tcPr>
            <w:tcW w:w="1378" w:type="dxa"/>
            <w:tcBorders>
              <w:top w:val="nil"/>
              <w:left w:val="nil"/>
              <w:bottom w:val="single" w:sz="4" w:space="0" w:color="auto"/>
              <w:right w:val="single" w:sz="4" w:space="0" w:color="auto"/>
            </w:tcBorders>
            <w:shd w:val="clear" w:color="000000" w:fill="D9D9D9"/>
            <w:hideMark/>
          </w:tcPr>
          <w:p w14:paraId="59BD7895" w14:textId="77777777" w:rsidR="00336C43" w:rsidRPr="00BD6959" w:rsidRDefault="00336C43" w:rsidP="00336C43">
            <w:pPr>
              <w:spacing w:before="0" w:after="0"/>
              <w:jc w:val="center"/>
              <w:rPr>
                <w:rFonts w:ascii="Calibri" w:eastAsia="Times New Roman" w:hAnsi="Calibri" w:cs="Calibri"/>
                <w:b/>
                <w:bCs/>
                <w:color w:val="C00000"/>
                <w:sz w:val="16"/>
                <w:szCs w:val="16"/>
              </w:rPr>
            </w:pPr>
            <w:r w:rsidRPr="00BD6959">
              <w:rPr>
                <w:rFonts w:ascii="Calibri" w:hAnsi="Calibri" w:cs="Calibri"/>
                <w:b/>
                <w:bCs/>
                <w:color w:val="C00000"/>
                <w:sz w:val="16"/>
                <w:szCs w:val="16"/>
              </w:rPr>
              <w:t>14.352.819,00</w:t>
            </w:r>
          </w:p>
        </w:tc>
        <w:tc>
          <w:tcPr>
            <w:tcW w:w="1418" w:type="dxa"/>
            <w:tcBorders>
              <w:top w:val="single" w:sz="4" w:space="0" w:color="auto"/>
              <w:left w:val="nil"/>
              <w:bottom w:val="nil"/>
              <w:right w:val="single" w:sz="4" w:space="0" w:color="auto"/>
            </w:tcBorders>
            <w:shd w:val="clear" w:color="000000" w:fill="D9D9D9"/>
            <w:hideMark/>
          </w:tcPr>
          <w:p w14:paraId="54C7D6E7" w14:textId="77777777" w:rsidR="00336C43" w:rsidRPr="00DA7524" w:rsidRDefault="00336C43" w:rsidP="00336C43">
            <w:pPr>
              <w:spacing w:before="0" w:after="0"/>
              <w:jc w:val="center"/>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 </w:t>
            </w:r>
          </w:p>
        </w:tc>
        <w:tc>
          <w:tcPr>
            <w:tcW w:w="2874" w:type="dxa"/>
            <w:tcBorders>
              <w:top w:val="single" w:sz="4" w:space="0" w:color="auto"/>
              <w:left w:val="nil"/>
              <w:bottom w:val="nil"/>
              <w:right w:val="single" w:sz="4" w:space="0" w:color="auto"/>
            </w:tcBorders>
            <w:shd w:val="clear" w:color="000000" w:fill="D9D9D9"/>
            <w:hideMark/>
          </w:tcPr>
          <w:p w14:paraId="118C2F8B" w14:textId="77777777" w:rsidR="00336C43" w:rsidRPr="00DA7524" w:rsidRDefault="00336C43" w:rsidP="00336C43">
            <w:pPr>
              <w:spacing w:before="0" w:after="0"/>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Νέα Προτεραιότητα για Ύδατα</w:t>
            </w:r>
          </w:p>
        </w:tc>
      </w:tr>
      <w:tr w:rsidR="00336C43" w:rsidRPr="00DA7524" w14:paraId="0E9F8E94" w14:textId="77777777" w:rsidTr="00336C43">
        <w:trPr>
          <w:trHeight w:val="145"/>
          <w:jc w:val="center"/>
        </w:trPr>
        <w:tc>
          <w:tcPr>
            <w:tcW w:w="1243" w:type="dxa"/>
            <w:tcBorders>
              <w:top w:val="nil"/>
              <w:left w:val="single" w:sz="4" w:space="0" w:color="auto"/>
              <w:bottom w:val="single" w:sz="4" w:space="0" w:color="auto"/>
              <w:right w:val="nil"/>
            </w:tcBorders>
            <w:hideMark/>
          </w:tcPr>
          <w:p w14:paraId="4584A745" w14:textId="77777777" w:rsidR="00336C43" w:rsidRPr="00DA7524" w:rsidRDefault="00336C43" w:rsidP="00336C43">
            <w:pPr>
              <w:spacing w:before="0" w:after="0"/>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RSO2.11</w:t>
            </w:r>
          </w:p>
        </w:tc>
        <w:tc>
          <w:tcPr>
            <w:tcW w:w="1235" w:type="dxa"/>
            <w:tcBorders>
              <w:top w:val="nil"/>
              <w:left w:val="single" w:sz="4" w:space="0" w:color="auto"/>
              <w:bottom w:val="single" w:sz="4" w:space="0" w:color="auto"/>
              <w:right w:val="single" w:sz="4" w:space="0" w:color="auto"/>
            </w:tcBorders>
            <w:hideMark/>
          </w:tcPr>
          <w:p w14:paraId="0D11D790" w14:textId="77777777" w:rsidR="00336C43" w:rsidRPr="00DA7524" w:rsidRDefault="00336C43" w:rsidP="00336C43">
            <w:pPr>
              <w:spacing w:before="0" w:after="0"/>
              <w:jc w:val="center"/>
              <w:rPr>
                <w:rFonts w:ascii="Calibri" w:eastAsia="Times New Roman" w:hAnsi="Calibri" w:cs="Calibri"/>
                <w:color w:val="C00000"/>
                <w:sz w:val="16"/>
                <w:szCs w:val="16"/>
              </w:rPr>
            </w:pPr>
            <w:r w:rsidRPr="00DA7524">
              <w:rPr>
                <w:rFonts w:ascii="Calibri" w:eastAsia="Times New Roman" w:hAnsi="Calibri" w:cs="Calibri"/>
                <w:color w:val="C00000"/>
                <w:sz w:val="16"/>
                <w:szCs w:val="16"/>
              </w:rPr>
              <w:t>0,00</w:t>
            </w:r>
          </w:p>
        </w:tc>
        <w:tc>
          <w:tcPr>
            <w:tcW w:w="1345" w:type="dxa"/>
            <w:tcBorders>
              <w:top w:val="nil"/>
              <w:left w:val="nil"/>
              <w:bottom w:val="single" w:sz="4" w:space="0" w:color="auto"/>
              <w:right w:val="single" w:sz="4" w:space="0" w:color="auto"/>
            </w:tcBorders>
            <w:hideMark/>
          </w:tcPr>
          <w:p w14:paraId="00876C75" w14:textId="77777777" w:rsidR="00336C43" w:rsidRPr="00DA7524" w:rsidRDefault="00336C43" w:rsidP="00336C43">
            <w:pPr>
              <w:spacing w:before="0" w:after="0"/>
              <w:jc w:val="center"/>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14.406.631,00</w:t>
            </w:r>
          </w:p>
        </w:tc>
        <w:tc>
          <w:tcPr>
            <w:tcW w:w="1378" w:type="dxa"/>
            <w:tcBorders>
              <w:top w:val="nil"/>
              <w:left w:val="nil"/>
              <w:bottom w:val="single" w:sz="4" w:space="0" w:color="auto"/>
              <w:right w:val="single" w:sz="4" w:space="0" w:color="auto"/>
            </w:tcBorders>
            <w:hideMark/>
          </w:tcPr>
          <w:p w14:paraId="6658805F" w14:textId="77777777" w:rsidR="00336C43" w:rsidRPr="00DA7524" w:rsidRDefault="00336C43" w:rsidP="00336C43">
            <w:pPr>
              <w:spacing w:before="0" w:after="0"/>
              <w:jc w:val="center"/>
              <w:rPr>
                <w:rFonts w:ascii="Calibri" w:eastAsia="Times New Roman" w:hAnsi="Calibri" w:cs="Calibri"/>
                <w:color w:val="C00000"/>
                <w:sz w:val="16"/>
                <w:szCs w:val="16"/>
              </w:rPr>
            </w:pPr>
            <w:r w:rsidRPr="00DA7524">
              <w:rPr>
                <w:rFonts w:ascii="Calibri" w:eastAsia="Times New Roman" w:hAnsi="Calibri" w:cs="Calibri"/>
                <w:color w:val="C00000"/>
                <w:sz w:val="16"/>
                <w:szCs w:val="16"/>
              </w:rPr>
              <w:t>14.406.631,00</w:t>
            </w:r>
          </w:p>
        </w:tc>
        <w:tc>
          <w:tcPr>
            <w:tcW w:w="1418" w:type="dxa"/>
            <w:tcBorders>
              <w:top w:val="single" w:sz="4" w:space="0" w:color="auto"/>
              <w:left w:val="nil"/>
              <w:bottom w:val="nil"/>
              <w:right w:val="single" w:sz="4" w:space="0" w:color="auto"/>
            </w:tcBorders>
            <w:hideMark/>
          </w:tcPr>
          <w:p w14:paraId="6C419B5F" w14:textId="77777777" w:rsidR="00336C43" w:rsidRPr="00DA7524" w:rsidRDefault="00336C43" w:rsidP="00336C43">
            <w:pPr>
              <w:spacing w:before="0" w:after="0"/>
              <w:jc w:val="center"/>
              <w:rPr>
                <w:rFonts w:ascii="Calibri" w:eastAsia="Times New Roman" w:hAnsi="Calibri" w:cs="Calibri"/>
                <w:color w:val="C00000"/>
                <w:sz w:val="16"/>
                <w:szCs w:val="16"/>
              </w:rPr>
            </w:pPr>
            <w:r w:rsidRPr="00DA7524">
              <w:rPr>
                <w:rFonts w:ascii="Calibri" w:eastAsia="Times New Roman" w:hAnsi="Calibri" w:cs="Calibri"/>
                <w:color w:val="C00000"/>
                <w:sz w:val="16"/>
                <w:szCs w:val="16"/>
              </w:rPr>
              <w:t> </w:t>
            </w:r>
          </w:p>
        </w:tc>
        <w:tc>
          <w:tcPr>
            <w:tcW w:w="2874" w:type="dxa"/>
            <w:tcBorders>
              <w:top w:val="single" w:sz="4" w:space="0" w:color="auto"/>
              <w:left w:val="nil"/>
              <w:bottom w:val="nil"/>
              <w:right w:val="single" w:sz="4" w:space="0" w:color="auto"/>
            </w:tcBorders>
            <w:hideMark/>
          </w:tcPr>
          <w:p w14:paraId="2BF26F2B" w14:textId="77777777" w:rsidR="00336C43" w:rsidRPr="00DA7524" w:rsidRDefault="00336C43" w:rsidP="00336C43">
            <w:pPr>
              <w:spacing w:before="0" w:after="0"/>
              <w:rPr>
                <w:rFonts w:ascii="Calibri" w:eastAsia="Times New Roman" w:hAnsi="Calibri" w:cs="Calibri"/>
                <w:color w:val="C00000"/>
                <w:sz w:val="16"/>
                <w:szCs w:val="16"/>
              </w:rPr>
            </w:pPr>
            <w:r w:rsidRPr="00DA7524">
              <w:rPr>
                <w:rFonts w:ascii="Calibri" w:eastAsia="Times New Roman" w:hAnsi="Calibri" w:cs="Calibri"/>
                <w:color w:val="C00000"/>
                <w:sz w:val="16"/>
                <w:szCs w:val="16"/>
              </w:rPr>
              <w:t>Από Π3, Π4Α (2.572.940) &amp; Π5</w:t>
            </w:r>
          </w:p>
        </w:tc>
      </w:tr>
      <w:tr w:rsidR="00336C43" w:rsidRPr="00DA7524" w14:paraId="46F36363" w14:textId="77777777" w:rsidTr="00336C43">
        <w:trPr>
          <w:trHeight w:val="209"/>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1A2D81F5" w14:textId="77777777" w:rsidR="00336C43" w:rsidRPr="00DA7524" w:rsidRDefault="00336C43" w:rsidP="00336C43">
            <w:pPr>
              <w:spacing w:before="0" w:after="0"/>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Π2Γ (ΕΤΠΑ)</w:t>
            </w:r>
          </w:p>
        </w:tc>
        <w:tc>
          <w:tcPr>
            <w:tcW w:w="1235" w:type="dxa"/>
            <w:tcBorders>
              <w:top w:val="nil"/>
              <w:left w:val="nil"/>
              <w:bottom w:val="single" w:sz="4" w:space="0" w:color="auto"/>
              <w:right w:val="single" w:sz="4" w:space="0" w:color="auto"/>
            </w:tcBorders>
            <w:shd w:val="clear" w:color="000000" w:fill="D9D9D9"/>
            <w:hideMark/>
          </w:tcPr>
          <w:p w14:paraId="5EDF64B3" w14:textId="77777777" w:rsidR="00336C43" w:rsidRPr="00DA7524" w:rsidRDefault="00336C43" w:rsidP="00336C43">
            <w:pPr>
              <w:spacing w:before="0" w:after="0"/>
              <w:jc w:val="center"/>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0,00</w:t>
            </w:r>
          </w:p>
        </w:tc>
        <w:tc>
          <w:tcPr>
            <w:tcW w:w="1345" w:type="dxa"/>
            <w:tcBorders>
              <w:top w:val="nil"/>
              <w:left w:val="nil"/>
              <w:bottom w:val="single" w:sz="4" w:space="0" w:color="auto"/>
              <w:right w:val="single" w:sz="4" w:space="0" w:color="auto"/>
            </w:tcBorders>
            <w:shd w:val="clear" w:color="000000" w:fill="D9D9D9"/>
            <w:hideMark/>
          </w:tcPr>
          <w:p w14:paraId="3B2718EB" w14:textId="77777777" w:rsidR="00336C43" w:rsidRPr="00DA7524" w:rsidRDefault="00336C43" w:rsidP="00336C43">
            <w:pPr>
              <w:spacing w:before="0" w:after="0"/>
              <w:jc w:val="center"/>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14.406.631,00</w:t>
            </w:r>
          </w:p>
        </w:tc>
        <w:tc>
          <w:tcPr>
            <w:tcW w:w="1378" w:type="dxa"/>
            <w:tcBorders>
              <w:top w:val="nil"/>
              <w:left w:val="nil"/>
              <w:bottom w:val="single" w:sz="4" w:space="0" w:color="auto"/>
              <w:right w:val="single" w:sz="4" w:space="0" w:color="auto"/>
            </w:tcBorders>
            <w:shd w:val="clear" w:color="000000" w:fill="D9D9D9"/>
            <w:hideMark/>
          </w:tcPr>
          <w:p w14:paraId="65F3CCCE" w14:textId="77777777" w:rsidR="00336C43" w:rsidRPr="00DA7524" w:rsidRDefault="00336C43" w:rsidP="00336C43">
            <w:pPr>
              <w:spacing w:before="0" w:after="0"/>
              <w:jc w:val="center"/>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14.406.631,00</w:t>
            </w:r>
          </w:p>
        </w:tc>
        <w:tc>
          <w:tcPr>
            <w:tcW w:w="1418" w:type="dxa"/>
            <w:tcBorders>
              <w:top w:val="single" w:sz="4" w:space="0" w:color="auto"/>
              <w:left w:val="nil"/>
              <w:bottom w:val="nil"/>
              <w:right w:val="single" w:sz="4" w:space="0" w:color="auto"/>
            </w:tcBorders>
            <w:shd w:val="clear" w:color="000000" w:fill="D9D9D9"/>
            <w:hideMark/>
          </w:tcPr>
          <w:p w14:paraId="5504E815" w14:textId="77777777" w:rsidR="00336C43" w:rsidRPr="00DA7524" w:rsidRDefault="00336C43" w:rsidP="00336C43">
            <w:pPr>
              <w:spacing w:before="0" w:after="0"/>
              <w:jc w:val="center"/>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 </w:t>
            </w:r>
          </w:p>
        </w:tc>
        <w:tc>
          <w:tcPr>
            <w:tcW w:w="2874" w:type="dxa"/>
            <w:tcBorders>
              <w:top w:val="single" w:sz="4" w:space="0" w:color="auto"/>
              <w:left w:val="nil"/>
              <w:bottom w:val="nil"/>
              <w:right w:val="single" w:sz="4" w:space="0" w:color="auto"/>
            </w:tcBorders>
            <w:shd w:val="clear" w:color="000000" w:fill="D9D9D9"/>
            <w:hideMark/>
          </w:tcPr>
          <w:p w14:paraId="38484106" w14:textId="77777777" w:rsidR="00336C43" w:rsidRPr="00DA7524" w:rsidRDefault="00336C43" w:rsidP="00336C43">
            <w:pPr>
              <w:spacing w:before="0" w:after="0"/>
              <w:rPr>
                <w:rFonts w:ascii="Calibri" w:eastAsia="Times New Roman" w:hAnsi="Calibri" w:cs="Calibri"/>
                <w:b/>
                <w:bCs/>
                <w:color w:val="C00000"/>
                <w:sz w:val="16"/>
                <w:szCs w:val="16"/>
              </w:rPr>
            </w:pPr>
            <w:r w:rsidRPr="00DA7524">
              <w:rPr>
                <w:rFonts w:ascii="Calibri" w:eastAsia="Times New Roman" w:hAnsi="Calibri" w:cs="Calibri"/>
                <w:b/>
                <w:bCs/>
                <w:color w:val="C00000"/>
                <w:sz w:val="16"/>
                <w:szCs w:val="16"/>
              </w:rPr>
              <w:t>Νέα Προτεραιότητα για Στέγαση</w:t>
            </w:r>
          </w:p>
        </w:tc>
      </w:tr>
      <w:tr w:rsidR="00336C43" w:rsidRPr="00DA7524" w14:paraId="75D3F287" w14:textId="77777777" w:rsidTr="00336C43">
        <w:trPr>
          <w:trHeight w:val="141"/>
          <w:jc w:val="center"/>
        </w:trPr>
        <w:tc>
          <w:tcPr>
            <w:tcW w:w="1243" w:type="dxa"/>
            <w:tcBorders>
              <w:top w:val="nil"/>
              <w:left w:val="single" w:sz="4" w:space="0" w:color="auto"/>
              <w:bottom w:val="single" w:sz="4" w:space="0" w:color="auto"/>
              <w:right w:val="nil"/>
            </w:tcBorders>
            <w:hideMark/>
          </w:tcPr>
          <w:p w14:paraId="0238AF80"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RSO3.2</w:t>
            </w:r>
          </w:p>
        </w:tc>
        <w:tc>
          <w:tcPr>
            <w:tcW w:w="1235" w:type="dxa"/>
            <w:tcBorders>
              <w:top w:val="nil"/>
              <w:left w:val="single" w:sz="4" w:space="0" w:color="auto"/>
              <w:bottom w:val="single" w:sz="4" w:space="0" w:color="auto"/>
              <w:right w:val="single" w:sz="4" w:space="0" w:color="auto"/>
            </w:tcBorders>
            <w:hideMark/>
          </w:tcPr>
          <w:p w14:paraId="53B16F8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26.069.623,00</w:t>
            </w:r>
          </w:p>
        </w:tc>
        <w:tc>
          <w:tcPr>
            <w:tcW w:w="1345" w:type="dxa"/>
            <w:tcBorders>
              <w:top w:val="nil"/>
              <w:left w:val="nil"/>
              <w:bottom w:val="single" w:sz="4" w:space="0" w:color="auto"/>
              <w:right w:val="single" w:sz="4" w:space="0" w:color="auto"/>
            </w:tcBorders>
            <w:hideMark/>
          </w:tcPr>
          <w:p w14:paraId="590F95E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23.128.446,00</w:t>
            </w:r>
          </w:p>
        </w:tc>
        <w:tc>
          <w:tcPr>
            <w:tcW w:w="1378" w:type="dxa"/>
            <w:tcBorders>
              <w:top w:val="nil"/>
              <w:left w:val="nil"/>
              <w:bottom w:val="single" w:sz="4" w:space="0" w:color="auto"/>
              <w:right w:val="single" w:sz="4" w:space="0" w:color="auto"/>
            </w:tcBorders>
            <w:hideMark/>
          </w:tcPr>
          <w:p w14:paraId="45F7DC2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-2.941.177,00</w:t>
            </w:r>
          </w:p>
        </w:tc>
        <w:tc>
          <w:tcPr>
            <w:tcW w:w="1418" w:type="dxa"/>
            <w:tcBorders>
              <w:top w:val="single" w:sz="4" w:space="0" w:color="auto"/>
              <w:left w:val="nil"/>
              <w:bottom w:val="nil"/>
              <w:right w:val="single" w:sz="4" w:space="0" w:color="auto"/>
            </w:tcBorders>
            <w:hideMark/>
          </w:tcPr>
          <w:p w14:paraId="50C56DF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2.941.177,00</w:t>
            </w:r>
          </w:p>
        </w:tc>
        <w:tc>
          <w:tcPr>
            <w:tcW w:w="2874" w:type="dxa"/>
            <w:tcBorders>
              <w:top w:val="single" w:sz="4" w:space="0" w:color="auto"/>
              <w:left w:val="nil"/>
              <w:bottom w:val="nil"/>
              <w:right w:val="single" w:sz="4" w:space="0" w:color="auto"/>
            </w:tcBorders>
          </w:tcPr>
          <w:p w14:paraId="4118F74C" w14:textId="77777777" w:rsidR="00336C43" w:rsidRPr="00DA7524" w:rsidRDefault="00336C43" w:rsidP="00336C43">
            <w:pPr>
              <w:spacing w:before="0" w:after="0"/>
              <w:rPr>
                <w:rFonts w:ascii="Calibri" w:eastAsia="Times New Roman" w:hAnsi="Calibri" w:cs="Calibri"/>
                <w:color w:val="000000"/>
                <w:sz w:val="16"/>
                <w:szCs w:val="16"/>
              </w:rPr>
            </w:pPr>
          </w:p>
        </w:tc>
      </w:tr>
      <w:tr w:rsidR="00336C43" w:rsidRPr="00DA7524" w14:paraId="37A7923A" w14:textId="77777777" w:rsidTr="00336C43">
        <w:trPr>
          <w:trHeight w:val="25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5F0C0FAA"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Π3 (ΕΤΠΑ)</w:t>
            </w:r>
          </w:p>
        </w:tc>
        <w:tc>
          <w:tcPr>
            <w:tcW w:w="1235" w:type="dxa"/>
            <w:tcBorders>
              <w:top w:val="nil"/>
              <w:left w:val="nil"/>
              <w:bottom w:val="single" w:sz="4" w:space="0" w:color="auto"/>
              <w:right w:val="single" w:sz="4" w:space="0" w:color="auto"/>
            </w:tcBorders>
            <w:shd w:val="clear" w:color="000000" w:fill="D9D9D9"/>
            <w:hideMark/>
          </w:tcPr>
          <w:p w14:paraId="6CC1D8E0"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26.069.623,00</w:t>
            </w:r>
          </w:p>
        </w:tc>
        <w:tc>
          <w:tcPr>
            <w:tcW w:w="1345" w:type="dxa"/>
            <w:tcBorders>
              <w:top w:val="nil"/>
              <w:left w:val="nil"/>
              <w:bottom w:val="single" w:sz="4" w:space="0" w:color="auto"/>
              <w:right w:val="single" w:sz="4" w:space="0" w:color="auto"/>
            </w:tcBorders>
            <w:shd w:val="clear" w:color="000000" w:fill="D9D9D9"/>
            <w:hideMark/>
          </w:tcPr>
          <w:p w14:paraId="63AA0DB2"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23.128.446,00</w:t>
            </w:r>
          </w:p>
        </w:tc>
        <w:tc>
          <w:tcPr>
            <w:tcW w:w="1378" w:type="dxa"/>
            <w:tcBorders>
              <w:top w:val="nil"/>
              <w:left w:val="nil"/>
              <w:bottom w:val="single" w:sz="4" w:space="0" w:color="auto"/>
              <w:right w:val="single" w:sz="4" w:space="0" w:color="auto"/>
            </w:tcBorders>
            <w:shd w:val="clear" w:color="000000" w:fill="D9D9D9"/>
            <w:hideMark/>
          </w:tcPr>
          <w:p w14:paraId="0DDC5D7A"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-2.941.177,00</w:t>
            </w:r>
          </w:p>
        </w:tc>
        <w:tc>
          <w:tcPr>
            <w:tcW w:w="1418" w:type="dxa"/>
            <w:tcBorders>
              <w:top w:val="single" w:sz="4" w:space="0" w:color="auto"/>
              <w:left w:val="nil"/>
              <w:bottom w:val="single" w:sz="4" w:space="0" w:color="auto"/>
              <w:right w:val="single" w:sz="4" w:space="0" w:color="auto"/>
            </w:tcBorders>
            <w:shd w:val="clear" w:color="000000" w:fill="D9D9D9"/>
            <w:hideMark/>
          </w:tcPr>
          <w:p w14:paraId="59FAD5CE"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2.941.177,00</w:t>
            </w:r>
          </w:p>
        </w:tc>
        <w:tc>
          <w:tcPr>
            <w:tcW w:w="2874" w:type="dxa"/>
            <w:tcBorders>
              <w:top w:val="single" w:sz="4" w:space="0" w:color="auto"/>
              <w:left w:val="nil"/>
              <w:bottom w:val="single" w:sz="4" w:space="0" w:color="auto"/>
              <w:right w:val="single" w:sz="4" w:space="0" w:color="auto"/>
            </w:tcBorders>
            <w:shd w:val="clear" w:color="000000" w:fill="D9D9D9"/>
            <w:hideMark/>
          </w:tcPr>
          <w:p w14:paraId="06E91A6E"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Μείωση πόρων προς Π2Γ (RSO2.11)</w:t>
            </w:r>
          </w:p>
        </w:tc>
      </w:tr>
      <w:tr w:rsidR="00336C43" w:rsidRPr="00DA7524" w14:paraId="4B602C68" w14:textId="77777777" w:rsidTr="00336C43">
        <w:trPr>
          <w:trHeight w:val="674"/>
          <w:jc w:val="center"/>
        </w:trPr>
        <w:tc>
          <w:tcPr>
            <w:tcW w:w="1243" w:type="dxa"/>
            <w:tcBorders>
              <w:top w:val="nil"/>
              <w:left w:val="single" w:sz="4" w:space="0" w:color="auto"/>
              <w:bottom w:val="single" w:sz="4" w:space="0" w:color="auto"/>
              <w:right w:val="nil"/>
            </w:tcBorders>
            <w:hideMark/>
          </w:tcPr>
          <w:p w14:paraId="32A1919D"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RSO4.2</w:t>
            </w:r>
          </w:p>
        </w:tc>
        <w:tc>
          <w:tcPr>
            <w:tcW w:w="1235" w:type="dxa"/>
            <w:tcBorders>
              <w:top w:val="nil"/>
              <w:left w:val="single" w:sz="4" w:space="0" w:color="auto"/>
              <w:bottom w:val="single" w:sz="4" w:space="0" w:color="auto"/>
              <w:right w:val="single" w:sz="4" w:space="0" w:color="auto"/>
            </w:tcBorders>
            <w:hideMark/>
          </w:tcPr>
          <w:p w14:paraId="7B5C060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24.000.000,00</w:t>
            </w:r>
          </w:p>
        </w:tc>
        <w:tc>
          <w:tcPr>
            <w:tcW w:w="1345" w:type="dxa"/>
            <w:tcBorders>
              <w:top w:val="nil"/>
              <w:left w:val="nil"/>
              <w:bottom w:val="single" w:sz="4" w:space="0" w:color="auto"/>
              <w:right w:val="single" w:sz="4" w:space="0" w:color="auto"/>
            </w:tcBorders>
            <w:hideMark/>
          </w:tcPr>
          <w:p w14:paraId="145F49A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17.565.474,00</w:t>
            </w:r>
          </w:p>
        </w:tc>
        <w:tc>
          <w:tcPr>
            <w:tcW w:w="1378" w:type="dxa"/>
            <w:tcBorders>
              <w:top w:val="nil"/>
              <w:left w:val="nil"/>
              <w:bottom w:val="single" w:sz="4" w:space="0" w:color="auto"/>
              <w:right w:val="single" w:sz="4" w:space="0" w:color="auto"/>
            </w:tcBorders>
            <w:hideMark/>
          </w:tcPr>
          <w:p w14:paraId="2698634E"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-6.434.526,00</w:t>
            </w:r>
          </w:p>
        </w:tc>
        <w:tc>
          <w:tcPr>
            <w:tcW w:w="1418" w:type="dxa"/>
            <w:tcBorders>
              <w:top w:val="nil"/>
              <w:left w:val="nil"/>
              <w:bottom w:val="nil"/>
              <w:right w:val="single" w:sz="4" w:space="0" w:color="auto"/>
            </w:tcBorders>
            <w:hideMark/>
          </w:tcPr>
          <w:p w14:paraId="3F267B8E"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5.434.526,00</w:t>
            </w:r>
          </w:p>
        </w:tc>
        <w:tc>
          <w:tcPr>
            <w:tcW w:w="2874" w:type="dxa"/>
            <w:tcBorders>
              <w:top w:val="nil"/>
              <w:left w:val="nil"/>
              <w:bottom w:val="nil"/>
              <w:right w:val="single" w:sz="4" w:space="0" w:color="auto"/>
            </w:tcBorders>
            <w:hideMark/>
          </w:tcPr>
          <w:p w14:paraId="425ED6B8"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Μείωση πόρων προς ενίσχυση των Π4Α (RSO4.6)</w:t>
            </w:r>
            <w:r>
              <w:rPr>
                <w:rFonts w:ascii="Calibri" w:eastAsia="Times New Roman" w:hAnsi="Calibri" w:cs="Calibri"/>
                <w:color w:val="000000"/>
                <w:sz w:val="16"/>
                <w:szCs w:val="16"/>
              </w:rPr>
              <w:t xml:space="preserve">, </w:t>
            </w:r>
            <w:r w:rsidRPr="00DA7524">
              <w:rPr>
                <w:rFonts w:ascii="Calibri" w:eastAsia="Times New Roman" w:hAnsi="Calibri" w:cs="Calibri"/>
                <w:color w:val="000000"/>
                <w:sz w:val="16"/>
                <w:szCs w:val="16"/>
              </w:rPr>
              <w:t>Π2Β (2.949.821)/ Π2Γ (2.484.705)</w:t>
            </w:r>
          </w:p>
        </w:tc>
      </w:tr>
      <w:tr w:rsidR="00336C43" w:rsidRPr="00DA7524" w14:paraId="52E837FE" w14:textId="77777777" w:rsidTr="00336C43">
        <w:trPr>
          <w:trHeight w:val="303"/>
          <w:jc w:val="center"/>
        </w:trPr>
        <w:tc>
          <w:tcPr>
            <w:tcW w:w="1243" w:type="dxa"/>
            <w:tcBorders>
              <w:top w:val="nil"/>
              <w:left w:val="single" w:sz="4" w:space="0" w:color="auto"/>
              <w:bottom w:val="single" w:sz="4" w:space="0" w:color="auto"/>
              <w:right w:val="nil"/>
            </w:tcBorders>
            <w:hideMark/>
          </w:tcPr>
          <w:p w14:paraId="43946A46"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RSO4.5</w:t>
            </w:r>
          </w:p>
        </w:tc>
        <w:tc>
          <w:tcPr>
            <w:tcW w:w="1235" w:type="dxa"/>
            <w:tcBorders>
              <w:top w:val="nil"/>
              <w:left w:val="single" w:sz="4" w:space="0" w:color="auto"/>
              <w:bottom w:val="single" w:sz="4" w:space="0" w:color="auto"/>
              <w:right w:val="single" w:sz="4" w:space="0" w:color="auto"/>
            </w:tcBorders>
            <w:hideMark/>
          </w:tcPr>
          <w:p w14:paraId="2FBDC6C3"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10.000.000,00</w:t>
            </w:r>
          </w:p>
        </w:tc>
        <w:tc>
          <w:tcPr>
            <w:tcW w:w="1345" w:type="dxa"/>
            <w:tcBorders>
              <w:top w:val="nil"/>
              <w:left w:val="nil"/>
              <w:bottom w:val="single" w:sz="4" w:space="0" w:color="auto"/>
              <w:right w:val="single" w:sz="4" w:space="0" w:color="auto"/>
            </w:tcBorders>
            <w:hideMark/>
          </w:tcPr>
          <w:p w14:paraId="1E7EFDA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9.911.765,00</w:t>
            </w:r>
          </w:p>
        </w:tc>
        <w:tc>
          <w:tcPr>
            <w:tcW w:w="1378" w:type="dxa"/>
            <w:tcBorders>
              <w:top w:val="nil"/>
              <w:left w:val="nil"/>
              <w:bottom w:val="single" w:sz="4" w:space="0" w:color="auto"/>
              <w:right w:val="single" w:sz="4" w:space="0" w:color="auto"/>
            </w:tcBorders>
            <w:hideMark/>
          </w:tcPr>
          <w:p w14:paraId="08D6EA0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-88.235,00</w:t>
            </w:r>
          </w:p>
        </w:tc>
        <w:tc>
          <w:tcPr>
            <w:tcW w:w="1418" w:type="dxa"/>
            <w:tcBorders>
              <w:top w:val="single" w:sz="4" w:space="0" w:color="auto"/>
              <w:left w:val="nil"/>
              <w:bottom w:val="nil"/>
              <w:right w:val="single" w:sz="4" w:space="0" w:color="auto"/>
            </w:tcBorders>
            <w:hideMark/>
          </w:tcPr>
          <w:p w14:paraId="37DDFFDE"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88.235,00</w:t>
            </w:r>
          </w:p>
        </w:tc>
        <w:tc>
          <w:tcPr>
            <w:tcW w:w="2874" w:type="dxa"/>
            <w:tcBorders>
              <w:top w:val="single" w:sz="4" w:space="0" w:color="auto"/>
              <w:left w:val="nil"/>
              <w:bottom w:val="nil"/>
              <w:right w:val="single" w:sz="4" w:space="0" w:color="auto"/>
            </w:tcBorders>
            <w:hideMark/>
          </w:tcPr>
          <w:p w14:paraId="5AADA6E3"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Μείωση πόρων προς Π2Γ - ΣΤΕΓΑΣΗ</w:t>
            </w:r>
          </w:p>
        </w:tc>
      </w:tr>
      <w:tr w:rsidR="00336C43" w:rsidRPr="00DA7524" w14:paraId="2F3541CF" w14:textId="77777777" w:rsidTr="00336C43">
        <w:trPr>
          <w:trHeight w:val="267"/>
          <w:jc w:val="center"/>
        </w:trPr>
        <w:tc>
          <w:tcPr>
            <w:tcW w:w="1243" w:type="dxa"/>
            <w:tcBorders>
              <w:top w:val="nil"/>
              <w:left w:val="single" w:sz="4" w:space="0" w:color="auto"/>
              <w:bottom w:val="single" w:sz="4" w:space="0" w:color="auto"/>
              <w:right w:val="nil"/>
            </w:tcBorders>
            <w:hideMark/>
          </w:tcPr>
          <w:p w14:paraId="31B8E9D6"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RSO4.6</w:t>
            </w:r>
          </w:p>
        </w:tc>
        <w:tc>
          <w:tcPr>
            <w:tcW w:w="1235" w:type="dxa"/>
            <w:tcBorders>
              <w:top w:val="nil"/>
              <w:left w:val="single" w:sz="4" w:space="0" w:color="auto"/>
              <w:bottom w:val="single" w:sz="4" w:space="0" w:color="auto"/>
              <w:right w:val="single" w:sz="4" w:space="0" w:color="auto"/>
            </w:tcBorders>
            <w:hideMark/>
          </w:tcPr>
          <w:p w14:paraId="1DEF731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8.139.246,00</w:t>
            </w:r>
          </w:p>
        </w:tc>
        <w:tc>
          <w:tcPr>
            <w:tcW w:w="1345" w:type="dxa"/>
            <w:tcBorders>
              <w:top w:val="nil"/>
              <w:left w:val="nil"/>
              <w:bottom w:val="single" w:sz="4" w:space="0" w:color="auto"/>
              <w:right w:val="single" w:sz="4" w:space="0" w:color="auto"/>
            </w:tcBorders>
            <w:hideMark/>
          </w:tcPr>
          <w:p w14:paraId="061DE8C2"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9.139.246,00</w:t>
            </w:r>
          </w:p>
        </w:tc>
        <w:tc>
          <w:tcPr>
            <w:tcW w:w="1378" w:type="dxa"/>
            <w:tcBorders>
              <w:top w:val="nil"/>
              <w:left w:val="nil"/>
              <w:bottom w:val="single" w:sz="4" w:space="0" w:color="auto"/>
              <w:right w:val="single" w:sz="4" w:space="0" w:color="auto"/>
            </w:tcBorders>
            <w:hideMark/>
          </w:tcPr>
          <w:p w14:paraId="447719F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1.000.000,00</w:t>
            </w:r>
          </w:p>
        </w:tc>
        <w:tc>
          <w:tcPr>
            <w:tcW w:w="1418" w:type="dxa"/>
            <w:tcBorders>
              <w:top w:val="single" w:sz="4" w:space="0" w:color="auto"/>
              <w:left w:val="nil"/>
              <w:bottom w:val="nil"/>
              <w:right w:val="single" w:sz="4" w:space="0" w:color="auto"/>
            </w:tcBorders>
            <w:hideMark/>
          </w:tcPr>
          <w:p w14:paraId="282B069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15A9D3F6"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Αύξηση πόρων από RSO4.2</w:t>
            </w:r>
          </w:p>
        </w:tc>
      </w:tr>
      <w:tr w:rsidR="00336C43" w:rsidRPr="00DA7524" w14:paraId="28AE40E6" w14:textId="77777777" w:rsidTr="00336C43">
        <w:trPr>
          <w:trHeight w:val="284"/>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292A79F1"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Π4Α (ΕΤΠΑ)</w:t>
            </w:r>
          </w:p>
        </w:tc>
        <w:tc>
          <w:tcPr>
            <w:tcW w:w="1235" w:type="dxa"/>
            <w:tcBorders>
              <w:top w:val="nil"/>
              <w:left w:val="nil"/>
              <w:bottom w:val="single" w:sz="4" w:space="0" w:color="auto"/>
              <w:right w:val="single" w:sz="4" w:space="0" w:color="auto"/>
            </w:tcBorders>
            <w:shd w:val="clear" w:color="000000" w:fill="D9D9D9"/>
            <w:hideMark/>
          </w:tcPr>
          <w:p w14:paraId="5D94E0ED"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42.139.246,00</w:t>
            </w:r>
          </w:p>
        </w:tc>
        <w:tc>
          <w:tcPr>
            <w:tcW w:w="1345" w:type="dxa"/>
            <w:tcBorders>
              <w:top w:val="nil"/>
              <w:left w:val="nil"/>
              <w:bottom w:val="single" w:sz="4" w:space="0" w:color="auto"/>
              <w:right w:val="single" w:sz="4" w:space="0" w:color="auto"/>
            </w:tcBorders>
            <w:shd w:val="clear" w:color="000000" w:fill="D9D9D9"/>
            <w:hideMark/>
          </w:tcPr>
          <w:p w14:paraId="3385BDCA"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36.616.485,00</w:t>
            </w:r>
          </w:p>
        </w:tc>
        <w:tc>
          <w:tcPr>
            <w:tcW w:w="1378" w:type="dxa"/>
            <w:tcBorders>
              <w:top w:val="nil"/>
              <w:left w:val="nil"/>
              <w:bottom w:val="single" w:sz="4" w:space="0" w:color="auto"/>
              <w:right w:val="single" w:sz="4" w:space="0" w:color="auto"/>
            </w:tcBorders>
            <w:shd w:val="clear" w:color="000000" w:fill="D9D9D9"/>
            <w:hideMark/>
          </w:tcPr>
          <w:p w14:paraId="2CCEB21F"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-5.522.761,00</w:t>
            </w:r>
          </w:p>
        </w:tc>
        <w:tc>
          <w:tcPr>
            <w:tcW w:w="1418" w:type="dxa"/>
            <w:tcBorders>
              <w:top w:val="single" w:sz="4" w:space="0" w:color="auto"/>
              <w:left w:val="nil"/>
              <w:bottom w:val="single" w:sz="4" w:space="0" w:color="auto"/>
              <w:right w:val="single" w:sz="4" w:space="0" w:color="auto"/>
            </w:tcBorders>
            <w:shd w:val="clear" w:color="000000" w:fill="D9D9D9"/>
            <w:hideMark/>
          </w:tcPr>
          <w:p w14:paraId="10940A89"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5.522.761,00</w:t>
            </w:r>
          </w:p>
        </w:tc>
        <w:tc>
          <w:tcPr>
            <w:tcW w:w="2874" w:type="dxa"/>
            <w:tcBorders>
              <w:top w:val="single" w:sz="4" w:space="0" w:color="auto"/>
              <w:left w:val="nil"/>
              <w:bottom w:val="single" w:sz="4" w:space="0" w:color="auto"/>
              <w:right w:val="single" w:sz="4" w:space="0" w:color="auto"/>
            </w:tcBorders>
            <w:shd w:val="clear" w:color="000000" w:fill="D9D9D9"/>
            <w:hideMark/>
          </w:tcPr>
          <w:p w14:paraId="1A64D0E2"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Μείωση πόρων προς Π2Β (2.949.821)/ Π2Γ  (2.572.940)</w:t>
            </w:r>
          </w:p>
        </w:tc>
      </w:tr>
      <w:tr w:rsidR="00336C43" w:rsidRPr="00DA7524" w14:paraId="7A2DF467" w14:textId="77777777" w:rsidTr="00336C43">
        <w:trPr>
          <w:trHeight w:val="225"/>
          <w:jc w:val="center"/>
        </w:trPr>
        <w:tc>
          <w:tcPr>
            <w:tcW w:w="1243" w:type="dxa"/>
            <w:tcBorders>
              <w:top w:val="nil"/>
              <w:left w:val="single" w:sz="4" w:space="0" w:color="auto"/>
              <w:bottom w:val="single" w:sz="4" w:space="0" w:color="auto"/>
              <w:right w:val="nil"/>
            </w:tcBorders>
            <w:hideMark/>
          </w:tcPr>
          <w:p w14:paraId="3FFC8661"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ESO4.1</w:t>
            </w:r>
          </w:p>
        </w:tc>
        <w:tc>
          <w:tcPr>
            <w:tcW w:w="1235" w:type="dxa"/>
            <w:tcBorders>
              <w:top w:val="nil"/>
              <w:left w:val="single" w:sz="4" w:space="0" w:color="auto"/>
              <w:bottom w:val="single" w:sz="4" w:space="0" w:color="auto"/>
              <w:right w:val="single" w:sz="4" w:space="0" w:color="auto"/>
            </w:tcBorders>
            <w:hideMark/>
          </w:tcPr>
          <w:p w14:paraId="55BC146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7.700.000,00</w:t>
            </w:r>
          </w:p>
        </w:tc>
        <w:tc>
          <w:tcPr>
            <w:tcW w:w="1345" w:type="dxa"/>
            <w:tcBorders>
              <w:top w:val="nil"/>
              <w:left w:val="nil"/>
              <w:bottom w:val="single" w:sz="4" w:space="0" w:color="auto"/>
              <w:right w:val="single" w:sz="4" w:space="0" w:color="auto"/>
            </w:tcBorders>
            <w:hideMark/>
          </w:tcPr>
          <w:p w14:paraId="2B66784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7.700.000,00</w:t>
            </w:r>
          </w:p>
        </w:tc>
        <w:tc>
          <w:tcPr>
            <w:tcW w:w="1378" w:type="dxa"/>
            <w:tcBorders>
              <w:top w:val="nil"/>
              <w:left w:val="nil"/>
              <w:bottom w:val="single" w:sz="4" w:space="0" w:color="auto"/>
              <w:right w:val="single" w:sz="4" w:space="0" w:color="auto"/>
            </w:tcBorders>
            <w:hideMark/>
          </w:tcPr>
          <w:p w14:paraId="151FECC5"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nil"/>
              <w:left w:val="nil"/>
              <w:bottom w:val="nil"/>
              <w:right w:val="single" w:sz="4" w:space="0" w:color="auto"/>
            </w:tcBorders>
            <w:hideMark/>
          </w:tcPr>
          <w:p w14:paraId="04CAF9EB"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nil"/>
              <w:left w:val="nil"/>
              <w:bottom w:val="nil"/>
              <w:right w:val="single" w:sz="4" w:space="0" w:color="auto"/>
            </w:tcBorders>
            <w:hideMark/>
          </w:tcPr>
          <w:p w14:paraId="79E25042"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11149B0F" w14:textId="77777777" w:rsidTr="00336C43">
        <w:trPr>
          <w:trHeight w:val="225"/>
          <w:jc w:val="center"/>
        </w:trPr>
        <w:tc>
          <w:tcPr>
            <w:tcW w:w="1243" w:type="dxa"/>
            <w:tcBorders>
              <w:top w:val="nil"/>
              <w:left w:val="single" w:sz="4" w:space="0" w:color="auto"/>
              <w:bottom w:val="single" w:sz="4" w:space="0" w:color="auto"/>
              <w:right w:val="nil"/>
            </w:tcBorders>
            <w:hideMark/>
          </w:tcPr>
          <w:p w14:paraId="5005FA25"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ESO4.6</w:t>
            </w:r>
          </w:p>
        </w:tc>
        <w:tc>
          <w:tcPr>
            <w:tcW w:w="1235" w:type="dxa"/>
            <w:tcBorders>
              <w:top w:val="nil"/>
              <w:left w:val="single" w:sz="4" w:space="0" w:color="auto"/>
              <w:bottom w:val="single" w:sz="4" w:space="0" w:color="auto"/>
              <w:right w:val="single" w:sz="4" w:space="0" w:color="auto"/>
            </w:tcBorders>
            <w:hideMark/>
          </w:tcPr>
          <w:p w14:paraId="105A387C"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11.531.500,00</w:t>
            </w:r>
          </w:p>
        </w:tc>
        <w:tc>
          <w:tcPr>
            <w:tcW w:w="1345" w:type="dxa"/>
            <w:tcBorders>
              <w:top w:val="nil"/>
              <w:left w:val="nil"/>
              <w:bottom w:val="single" w:sz="4" w:space="0" w:color="auto"/>
              <w:right w:val="single" w:sz="4" w:space="0" w:color="auto"/>
            </w:tcBorders>
            <w:hideMark/>
          </w:tcPr>
          <w:p w14:paraId="703594C2" w14:textId="7864CAEA" w:rsidR="00336C43" w:rsidRPr="00DA7524" w:rsidRDefault="00A43277" w:rsidP="00336C43">
            <w:pPr>
              <w:spacing w:before="0" w:after="0"/>
              <w:jc w:val="center"/>
              <w:rPr>
                <w:rFonts w:ascii="Calibri" w:eastAsia="Times New Roman" w:hAnsi="Calibri" w:cs="Calibri"/>
                <w:sz w:val="16"/>
                <w:szCs w:val="16"/>
              </w:rPr>
            </w:pPr>
            <w:r w:rsidRPr="00A43277">
              <w:rPr>
                <w:rFonts w:ascii="Calibri" w:eastAsia="Times New Roman" w:hAnsi="Calibri" w:cs="Calibri"/>
                <w:sz w:val="16"/>
                <w:szCs w:val="16"/>
              </w:rPr>
              <w:t>10.831.500,00</w:t>
            </w:r>
          </w:p>
        </w:tc>
        <w:tc>
          <w:tcPr>
            <w:tcW w:w="1378" w:type="dxa"/>
            <w:tcBorders>
              <w:top w:val="nil"/>
              <w:left w:val="nil"/>
              <w:bottom w:val="single" w:sz="4" w:space="0" w:color="auto"/>
              <w:right w:val="single" w:sz="4" w:space="0" w:color="auto"/>
            </w:tcBorders>
            <w:hideMark/>
          </w:tcPr>
          <w:p w14:paraId="5298BAA8" w14:textId="4B6703A9" w:rsidR="00336C43" w:rsidRPr="00A43277" w:rsidRDefault="00A43277" w:rsidP="00336C43">
            <w:pPr>
              <w:spacing w:before="0" w:after="0"/>
              <w:jc w:val="center"/>
              <w:rPr>
                <w:rFonts w:ascii="Calibri" w:eastAsia="Times New Roman" w:hAnsi="Calibri" w:cs="Calibri"/>
                <w:sz w:val="16"/>
                <w:szCs w:val="16"/>
                <w:lang w:val="en-US"/>
              </w:rPr>
            </w:pPr>
            <w:r>
              <w:rPr>
                <w:rFonts w:ascii="Calibri" w:eastAsia="Times New Roman" w:hAnsi="Calibri" w:cs="Calibri"/>
                <w:sz w:val="16"/>
                <w:szCs w:val="16"/>
                <w:lang w:val="en-US"/>
              </w:rPr>
              <w:t>-700.000,00</w:t>
            </w:r>
          </w:p>
        </w:tc>
        <w:tc>
          <w:tcPr>
            <w:tcW w:w="1418" w:type="dxa"/>
            <w:tcBorders>
              <w:top w:val="single" w:sz="4" w:space="0" w:color="auto"/>
              <w:left w:val="nil"/>
              <w:bottom w:val="nil"/>
              <w:right w:val="single" w:sz="4" w:space="0" w:color="auto"/>
            </w:tcBorders>
            <w:hideMark/>
          </w:tcPr>
          <w:p w14:paraId="483D9353"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7D49BE40"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0B15CF0A" w14:textId="77777777" w:rsidTr="00336C43">
        <w:trPr>
          <w:trHeight w:val="225"/>
          <w:jc w:val="center"/>
        </w:trPr>
        <w:tc>
          <w:tcPr>
            <w:tcW w:w="1243" w:type="dxa"/>
            <w:tcBorders>
              <w:top w:val="nil"/>
              <w:left w:val="single" w:sz="4" w:space="0" w:color="auto"/>
              <w:bottom w:val="single" w:sz="4" w:space="0" w:color="auto"/>
              <w:right w:val="nil"/>
            </w:tcBorders>
            <w:hideMark/>
          </w:tcPr>
          <w:p w14:paraId="5E8D4106"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ESO4.8</w:t>
            </w:r>
          </w:p>
        </w:tc>
        <w:tc>
          <w:tcPr>
            <w:tcW w:w="1235" w:type="dxa"/>
            <w:tcBorders>
              <w:top w:val="nil"/>
              <w:left w:val="single" w:sz="4" w:space="0" w:color="auto"/>
              <w:bottom w:val="single" w:sz="4" w:space="0" w:color="auto"/>
              <w:right w:val="single" w:sz="4" w:space="0" w:color="auto"/>
            </w:tcBorders>
            <w:hideMark/>
          </w:tcPr>
          <w:p w14:paraId="6C047452"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4.360.000,00</w:t>
            </w:r>
          </w:p>
        </w:tc>
        <w:tc>
          <w:tcPr>
            <w:tcW w:w="1345" w:type="dxa"/>
            <w:tcBorders>
              <w:top w:val="nil"/>
              <w:left w:val="nil"/>
              <w:bottom w:val="single" w:sz="4" w:space="0" w:color="auto"/>
              <w:right w:val="single" w:sz="4" w:space="0" w:color="auto"/>
            </w:tcBorders>
            <w:hideMark/>
          </w:tcPr>
          <w:p w14:paraId="01EF524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4.360.000,00</w:t>
            </w:r>
          </w:p>
        </w:tc>
        <w:tc>
          <w:tcPr>
            <w:tcW w:w="1378" w:type="dxa"/>
            <w:tcBorders>
              <w:top w:val="nil"/>
              <w:left w:val="nil"/>
              <w:bottom w:val="single" w:sz="4" w:space="0" w:color="auto"/>
              <w:right w:val="single" w:sz="4" w:space="0" w:color="auto"/>
            </w:tcBorders>
            <w:hideMark/>
          </w:tcPr>
          <w:p w14:paraId="5533EAD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single" w:sz="4" w:space="0" w:color="auto"/>
              <w:left w:val="nil"/>
              <w:bottom w:val="nil"/>
              <w:right w:val="single" w:sz="4" w:space="0" w:color="auto"/>
            </w:tcBorders>
            <w:hideMark/>
          </w:tcPr>
          <w:p w14:paraId="43C643A2"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281D676F"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6A5A98AF" w14:textId="77777777" w:rsidTr="00336C43">
        <w:trPr>
          <w:trHeight w:val="225"/>
          <w:jc w:val="center"/>
        </w:trPr>
        <w:tc>
          <w:tcPr>
            <w:tcW w:w="1243" w:type="dxa"/>
            <w:tcBorders>
              <w:top w:val="nil"/>
              <w:left w:val="single" w:sz="4" w:space="0" w:color="auto"/>
              <w:bottom w:val="single" w:sz="4" w:space="0" w:color="auto"/>
              <w:right w:val="nil"/>
            </w:tcBorders>
            <w:hideMark/>
          </w:tcPr>
          <w:p w14:paraId="5EB47192"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ESO4.9</w:t>
            </w:r>
          </w:p>
        </w:tc>
        <w:tc>
          <w:tcPr>
            <w:tcW w:w="1235" w:type="dxa"/>
            <w:tcBorders>
              <w:top w:val="nil"/>
              <w:left w:val="single" w:sz="4" w:space="0" w:color="auto"/>
              <w:bottom w:val="single" w:sz="4" w:space="0" w:color="auto"/>
              <w:right w:val="single" w:sz="4" w:space="0" w:color="auto"/>
            </w:tcBorders>
            <w:hideMark/>
          </w:tcPr>
          <w:p w14:paraId="4B75DE0E"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640.000,00</w:t>
            </w:r>
          </w:p>
        </w:tc>
        <w:tc>
          <w:tcPr>
            <w:tcW w:w="1345" w:type="dxa"/>
            <w:tcBorders>
              <w:top w:val="nil"/>
              <w:left w:val="nil"/>
              <w:bottom w:val="single" w:sz="4" w:space="0" w:color="auto"/>
              <w:right w:val="single" w:sz="4" w:space="0" w:color="auto"/>
            </w:tcBorders>
            <w:hideMark/>
          </w:tcPr>
          <w:p w14:paraId="03D4AE22"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640.000,00</w:t>
            </w:r>
          </w:p>
        </w:tc>
        <w:tc>
          <w:tcPr>
            <w:tcW w:w="1378" w:type="dxa"/>
            <w:tcBorders>
              <w:top w:val="nil"/>
              <w:left w:val="nil"/>
              <w:bottom w:val="single" w:sz="4" w:space="0" w:color="auto"/>
              <w:right w:val="single" w:sz="4" w:space="0" w:color="auto"/>
            </w:tcBorders>
            <w:hideMark/>
          </w:tcPr>
          <w:p w14:paraId="1129092C"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single" w:sz="4" w:space="0" w:color="auto"/>
              <w:left w:val="nil"/>
              <w:bottom w:val="nil"/>
              <w:right w:val="single" w:sz="4" w:space="0" w:color="auto"/>
            </w:tcBorders>
            <w:hideMark/>
          </w:tcPr>
          <w:p w14:paraId="6E51A703"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4D81099D"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41C90651" w14:textId="77777777" w:rsidTr="00336C43">
        <w:trPr>
          <w:trHeight w:val="225"/>
          <w:jc w:val="center"/>
        </w:trPr>
        <w:tc>
          <w:tcPr>
            <w:tcW w:w="1243" w:type="dxa"/>
            <w:tcBorders>
              <w:top w:val="nil"/>
              <w:left w:val="single" w:sz="4" w:space="0" w:color="auto"/>
              <w:bottom w:val="single" w:sz="4" w:space="0" w:color="auto"/>
              <w:right w:val="nil"/>
            </w:tcBorders>
            <w:hideMark/>
          </w:tcPr>
          <w:p w14:paraId="30A06ACF"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ESO4.10</w:t>
            </w:r>
          </w:p>
        </w:tc>
        <w:tc>
          <w:tcPr>
            <w:tcW w:w="1235" w:type="dxa"/>
            <w:tcBorders>
              <w:top w:val="nil"/>
              <w:left w:val="single" w:sz="4" w:space="0" w:color="auto"/>
              <w:bottom w:val="single" w:sz="4" w:space="0" w:color="auto"/>
              <w:right w:val="single" w:sz="4" w:space="0" w:color="auto"/>
            </w:tcBorders>
            <w:hideMark/>
          </w:tcPr>
          <w:p w14:paraId="152E5CF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2.269.172,00</w:t>
            </w:r>
          </w:p>
        </w:tc>
        <w:tc>
          <w:tcPr>
            <w:tcW w:w="1345" w:type="dxa"/>
            <w:tcBorders>
              <w:top w:val="nil"/>
              <w:left w:val="nil"/>
              <w:bottom w:val="single" w:sz="4" w:space="0" w:color="auto"/>
              <w:right w:val="single" w:sz="4" w:space="0" w:color="auto"/>
            </w:tcBorders>
            <w:hideMark/>
          </w:tcPr>
          <w:p w14:paraId="2EB2554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2.269.172,00</w:t>
            </w:r>
          </w:p>
        </w:tc>
        <w:tc>
          <w:tcPr>
            <w:tcW w:w="1378" w:type="dxa"/>
            <w:tcBorders>
              <w:top w:val="nil"/>
              <w:left w:val="nil"/>
              <w:bottom w:val="single" w:sz="4" w:space="0" w:color="auto"/>
              <w:right w:val="single" w:sz="4" w:space="0" w:color="auto"/>
            </w:tcBorders>
            <w:hideMark/>
          </w:tcPr>
          <w:p w14:paraId="0A7EC9A2"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single" w:sz="4" w:space="0" w:color="auto"/>
              <w:left w:val="nil"/>
              <w:bottom w:val="nil"/>
              <w:right w:val="single" w:sz="4" w:space="0" w:color="auto"/>
            </w:tcBorders>
            <w:hideMark/>
          </w:tcPr>
          <w:p w14:paraId="3D0A05D9"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448F1FF0"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46E85E0D" w14:textId="77777777" w:rsidTr="00336C43">
        <w:trPr>
          <w:trHeight w:val="225"/>
          <w:jc w:val="center"/>
        </w:trPr>
        <w:tc>
          <w:tcPr>
            <w:tcW w:w="1243" w:type="dxa"/>
            <w:tcBorders>
              <w:top w:val="nil"/>
              <w:left w:val="single" w:sz="4" w:space="0" w:color="auto"/>
              <w:bottom w:val="single" w:sz="4" w:space="0" w:color="auto"/>
              <w:right w:val="nil"/>
            </w:tcBorders>
            <w:hideMark/>
          </w:tcPr>
          <w:p w14:paraId="580419E1"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ESO4.11</w:t>
            </w:r>
          </w:p>
        </w:tc>
        <w:tc>
          <w:tcPr>
            <w:tcW w:w="1235" w:type="dxa"/>
            <w:tcBorders>
              <w:top w:val="nil"/>
              <w:left w:val="single" w:sz="4" w:space="0" w:color="auto"/>
              <w:bottom w:val="single" w:sz="4" w:space="0" w:color="auto"/>
              <w:right w:val="single" w:sz="4" w:space="0" w:color="auto"/>
            </w:tcBorders>
            <w:hideMark/>
          </w:tcPr>
          <w:p w14:paraId="3061BF61"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42.762.934,00</w:t>
            </w:r>
          </w:p>
        </w:tc>
        <w:tc>
          <w:tcPr>
            <w:tcW w:w="1345" w:type="dxa"/>
            <w:tcBorders>
              <w:top w:val="nil"/>
              <w:left w:val="nil"/>
              <w:bottom w:val="single" w:sz="4" w:space="0" w:color="auto"/>
              <w:right w:val="single" w:sz="4" w:space="0" w:color="auto"/>
            </w:tcBorders>
            <w:hideMark/>
          </w:tcPr>
          <w:p w14:paraId="30F7C2A2" w14:textId="7FB9BD51" w:rsidR="00336C43" w:rsidRPr="00DA7524" w:rsidRDefault="00A43277" w:rsidP="00336C43">
            <w:pPr>
              <w:spacing w:before="0" w:after="0"/>
              <w:jc w:val="center"/>
              <w:rPr>
                <w:rFonts w:ascii="Calibri" w:eastAsia="Times New Roman" w:hAnsi="Calibri" w:cs="Calibri"/>
                <w:sz w:val="16"/>
                <w:szCs w:val="16"/>
              </w:rPr>
            </w:pPr>
            <w:r w:rsidRPr="00A43277">
              <w:rPr>
                <w:rFonts w:ascii="Calibri" w:eastAsia="Times New Roman" w:hAnsi="Calibri" w:cs="Calibri"/>
                <w:sz w:val="16"/>
                <w:szCs w:val="16"/>
              </w:rPr>
              <w:t>43.462.934,00</w:t>
            </w:r>
          </w:p>
        </w:tc>
        <w:tc>
          <w:tcPr>
            <w:tcW w:w="1378" w:type="dxa"/>
            <w:tcBorders>
              <w:top w:val="nil"/>
              <w:left w:val="nil"/>
              <w:bottom w:val="single" w:sz="4" w:space="0" w:color="auto"/>
              <w:right w:val="single" w:sz="4" w:space="0" w:color="auto"/>
            </w:tcBorders>
            <w:hideMark/>
          </w:tcPr>
          <w:p w14:paraId="2BF284E3" w14:textId="699BFB89" w:rsidR="00336C43" w:rsidRPr="00A43277" w:rsidRDefault="00A43277" w:rsidP="00336C43">
            <w:pPr>
              <w:spacing w:before="0" w:after="0"/>
              <w:jc w:val="center"/>
              <w:rPr>
                <w:rFonts w:ascii="Calibri" w:eastAsia="Times New Roman" w:hAnsi="Calibri" w:cs="Calibri"/>
                <w:sz w:val="16"/>
                <w:szCs w:val="16"/>
                <w:lang w:val="en-US"/>
              </w:rPr>
            </w:pPr>
            <w:r>
              <w:rPr>
                <w:rFonts w:ascii="Calibri" w:eastAsia="Times New Roman" w:hAnsi="Calibri" w:cs="Calibri"/>
                <w:sz w:val="16"/>
                <w:szCs w:val="16"/>
                <w:lang w:val="en-US"/>
              </w:rPr>
              <w:t>700.000,00</w:t>
            </w:r>
          </w:p>
        </w:tc>
        <w:tc>
          <w:tcPr>
            <w:tcW w:w="1418" w:type="dxa"/>
            <w:tcBorders>
              <w:top w:val="single" w:sz="4" w:space="0" w:color="auto"/>
              <w:left w:val="nil"/>
              <w:bottom w:val="nil"/>
              <w:right w:val="single" w:sz="4" w:space="0" w:color="auto"/>
            </w:tcBorders>
            <w:hideMark/>
          </w:tcPr>
          <w:p w14:paraId="11E0CF9C"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788950A9"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7B15A400" w14:textId="77777777" w:rsidTr="00336C43">
        <w:trPr>
          <w:trHeight w:val="225"/>
          <w:jc w:val="center"/>
        </w:trPr>
        <w:tc>
          <w:tcPr>
            <w:tcW w:w="1243" w:type="dxa"/>
            <w:tcBorders>
              <w:top w:val="nil"/>
              <w:left w:val="single" w:sz="4" w:space="0" w:color="auto"/>
              <w:bottom w:val="single" w:sz="4" w:space="0" w:color="auto"/>
              <w:right w:val="nil"/>
            </w:tcBorders>
            <w:hideMark/>
          </w:tcPr>
          <w:p w14:paraId="5B6CFFE6"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ESO4.12</w:t>
            </w:r>
          </w:p>
        </w:tc>
        <w:tc>
          <w:tcPr>
            <w:tcW w:w="1235" w:type="dxa"/>
            <w:tcBorders>
              <w:top w:val="nil"/>
              <w:left w:val="single" w:sz="4" w:space="0" w:color="auto"/>
              <w:bottom w:val="single" w:sz="4" w:space="0" w:color="auto"/>
              <w:right w:val="single" w:sz="4" w:space="0" w:color="auto"/>
            </w:tcBorders>
            <w:hideMark/>
          </w:tcPr>
          <w:p w14:paraId="7FA1F8F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3.700.000,00</w:t>
            </w:r>
          </w:p>
        </w:tc>
        <w:tc>
          <w:tcPr>
            <w:tcW w:w="1345" w:type="dxa"/>
            <w:tcBorders>
              <w:top w:val="nil"/>
              <w:left w:val="nil"/>
              <w:bottom w:val="single" w:sz="4" w:space="0" w:color="auto"/>
              <w:right w:val="single" w:sz="4" w:space="0" w:color="auto"/>
            </w:tcBorders>
            <w:hideMark/>
          </w:tcPr>
          <w:p w14:paraId="03D8F07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3.700.000,00</w:t>
            </w:r>
          </w:p>
        </w:tc>
        <w:tc>
          <w:tcPr>
            <w:tcW w:w="1378" w:type="dxa"/>
            <w:tcBorders>
              <w:top w:val="nil"/>
              <w:left w:val="nil"/>
              <w:bottom w:val="single" w:sz="4" w:space="0" w:color="auto"/>
              <w:right w:val="single" w:sz="4" w:space="0" w:color="auto"/>
            </w:tcBorders>
            <w:hideMark/>
          </w:tcPr>
          <w:p w14:paraId="348E3C95"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single" w:sz="4" w:space="0" w:color="auto"/>
              <w:left w:val="nil"/>
              <w:bottom w:val="nil"/>
              <w:right w:val="single" w:sz="4" w:space="0" w:color="auto"/>
            </w:tcBorders>
            <w:hideMark/>
          </w:tcPr>
          <w:p w14:paraId="4FB6E5D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single" w:sz="4" w:space="0" w:color="auto"/>
              <w:left w:val="nil"/>
              <w:bottom w:val="nil"/>
              <w:right w:val="single" w:sz="4" w:space="0" w:color="auto"/>
            </w:tcBorders>
            <w:hideMark/>
          </w:tcPr>
          <w:p w14:paraId="369B338E"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48FA09CA" w14:textId="77777777" w:rsidTr="00336C43">
        <w:trPr>
          <w:trHeight w:val="225"/>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084196E7"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Π4Β (ΕΚΤ+)</w:t>
            </w:r>
          </w:p>
        </w:tc>
        <w:tc>
          <w:tcPr>
            <w:tcW w:w="1235" w:type="dxa"/>
            <w:tcBorders>
              <w:top w:val="nil"/>
              <w:left w:val="nil"/>
              <w:bottom w:val="single" w:sz="4" w:space="0" w:color="auto"/>
              <w:right w:val="single" w:sz="4" w:space="0" w:color="auto"/>
            </w:tcBorders>
            <w:shd w:val="clear" w:color="000000" w:fill="D9D9D9"/>
            <w:hideMark/>
          </w:tcPr>
          <w:p w14:paraId="5746DBFB"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72.963.606,00</w:t>
            </w:r>
          </w:p>
        </w:tc>
        <w:tc>
          <w:tcPr>
            <w:tcW w:w="1345" w:type="dxa"/>
            <w:tcBorders>
              <w:top w:val="nil"/>
              <w:left w:val="nil"/>
              <w:bottom w:val="single" w:sz="4" w:space="0" w:color="auto"/>
              <w:right w:val="single" w:sz="4" w:space="0" w:color="auto"/>
            </w:tcBorders>
            <w:shd w:val="clear" w:color="000000" w:fill="D9D9D9"/>
            <w:hideMark/>
          </w:tcPr>
          <w:p w14:paraId="547211A3"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72.963.606,00</w:t>
            </w:r>
          </w:p>
        </w:tc>
        <w:tc>
          <w:tcPr>
            <w:tcW w:w="1378" w:type="dxa"/>
            <w:tcBorders>
              <w:top w:val="nil"/>
              <w:left w:val="nil"/>
              <w:bottom w:val="single" w:sz="4" w:space="0" w:color="auto"/>
              <w:right w:val="single" w:sz="4" w:space="0" w:color="auto"/>
            </w:tcBorders>
            <w:shd w:val="clear" w:color="000000" w:fill="D9D9D9"/>
            <w:hideMark/>
          </w:tcPr>
          <w:p w14:paraId="371B71CF"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0,00</w:t>
            </w:r>
          </w:p>
        </w:tc>
        <w:tc>
          <w:tcPr>
            <w:tcW w:w="1418" w:type="dxa"/>
            <w:tcBorders>
              <w:top w:val="single" w:sz="4" w:space="0" w:color="auto"/>
              <w:left w:val="nil"/>
              <w:bottom w:val="single" w:sz="4" w:space="0" w:color="auto"/>
              <w:right w:val="single" w:sz="4" w:space="0" w:color="auto"/>
            </w:tcBorders>
            <w:shd w:val="clear" w:color="000000" w:fill="D9D9D9"/>
            <w:hideMark/>
          </w:tcPr>
          <w:p w14:paraId="32E9D2A4"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 </w:t>
            </w:r>
          </w:p>
        </w:tc>
        <w:tc>
          <w:tcPr>
            <w:tcW w:w="2874" w:type="dxa"/>
            <w:tcBorders>
              <w:top w:val="single" w:sz="4" w:space="0" w:color="auto"/>
              <w:left w:val="nil"/>
              <w:bottom w:val="single" w:sz="4" w:space="0" w:color="auto"/>
              <w:right w:val="single" w:sz="4" w:space="0" w:color="auto"/>
            </w:tcBorders>
            <w:shd w:val="clear" w:color="000000" w:fill="D9D9D9"/>
            <w:hideMark/>
          </w:tcPr>
          <w:p w14:paraId="4F429925"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 </w:t>
            </w:r>
          </w:p>
        </w:tc>
      </w:tr>
      <w:tr w:rsidR="00336C43" w:rsidRPr="00DA7524" w14:paraId="5BA710AC" w14:textId="77777777" w:rsidTr="00336C43">
        <w:trPr>
          <w:trHeight w:val="70"/>
          <w:jc w:val="center"/>
        </w:trPr>
        <w:tc>
          <w:tcPr>
            <w:tcW w:w="1243" w:type="dxa"/>
            <w:tcBorders>
              <w:top w:val="single" w:sz="4" w:space="0" w:color="auto"/>
              <w:left w:val="single" w:sz="4" w:space="0" w:color="auto"/>
              <w:bottom w:val="single" w:sz="4" w:space="0" w:color="auto"/>
              <w:right w:val="nil"/>
            </w:tcBorders>
            <w:hideMark/>
          </w:tcPr>
          <w:p w14:paraId="3B56730F"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RSO5.1</w:t>
            </w:r>
          </w:p>
        </w:tc>
        <w:tc>
          <w:tcPr>
            <w:tcW w:w="1235" w:type="dxa"/>
            <w:tcBorders>
              <w:top w:val="single" w:sz="4" w:space="0" w:color="auto"/>
              <w:left w:val="single" w:sz="4" w:space="0" w:color="auto"/>
              <w:bottom w:val="single" w:sz="4" w:space="0" w:color="auto"/>
              <w:right w:val="single" w:sz="4" w:space="0" w:color="auto"/>
            </w:tcBorders>
            <w:hideMark/>
          </w:tcPr>
          <w:p w14:paraId="7E88D6C5"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37.200.615,00</w:t>
            </w:r>
          </w:p>
        </w:tc>
        <w:tc>
          <w:tcPr>
            <w:tcW w:w="1345" w:type="dxa"/>
            <w:tcBorders>
              <w:top w:val="single" w:sz="4" w:space="0" w:color="auto"/>
              <w:left w:val="nil"/>
              <w:bottom w:val="single" w:sz="4" w:space="0" w:color="auto"/>
              <w:right w:val="single" w:sz="4" w:space="0" w:color="auto"/>
            </w:tcBorders>
            <w:hideMark/>
          </w:tcPr>
          <w:p w14:paraId="62A438F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36.459.555,00</w:t>
            </w:r>
          </w:p>
        </w:tc>
        <w:tc>
          <w:tcPr>
            <w:tcW w:w="1378" w:type="dxa"/>
            <w:tcBorders>
              <w:top w:val="single" w:sz="4" w:space="0" w:color="auto"/>
              <w:left w:val="nil"/>
              <w:bottom w:val="single" w:sz="4" w:space="0" w:color="auto"/>
              <w:right w:val="single" w:sz="4" w:space="0" w:color="auto"/>
            </w:tcBorders>
            <w:hideMark/>
          </w:tcPr>
          <w:p w14:paraId="512AC0E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-741.060,00</w:t>
            </w:r>
          </w:p>
        </w:tc>
        <w:tc>
          <w:tcPr>
            <w:tcW w:w="1418" w:type="dxa"/>
            <w:tcBorders>
              <w:top w:val="single" w:sz="4" w:space="0" w:color="auto"/>
              <w:left w:val="nil"/>
              <w:bottom w:val="single" w:sz="4" w:space="0" w:color="auto"/>
              <w:right w:val="single" w:sz="4" w:space="0" w:color="auto"/>
            </w:tcBorders>
            <w:hideMark/>
          </w:tcPr>
          <w:p w14:paraId="7038832A"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741.060,00</w:t>
            </w:r>
          </w:p>
        </w:tc>
        <w:tc>
          <w:tcPr>
            <w:tcW w:w="2874" w:type="dxa"/>
            <w:tcBorders>
              <w:top w:val="single" w:sz="4" w:space="0" w:color="auto"/>
              <w:left w:val="nil"/>
              <w:bottom w:val="single" w:sz="4" w:space="0" w:color="auto"/>
              <w:right w:val="single" w:sz="4" w:space="0" w:color="auto"/>
            </w:tcBorders>
            <w:hideMark/>
          </w:tcPr>
          <w:p w14:paraId="430CC324" w14:textId="77777777" w:rsidR="00336C43" w:rsidRPr="00DA7524" w:rsidRDefault="00336C43" w:rsidP="00336C43">
            <w:pPr>
              <w:spacing w:before="0" w:after="0"/>
              <w:rPr>
                <w:rFonts w:ascii="Calibri" w:eastAsia="Times New Roman" w:hAnsi="Calibri" w:cs="Calibri"/>
                <w:sz w:val="16"/>
                <w:szCs w:val="16"/>
              </w:rPr>
            </w:pPr>
          </w:p>
        </w:tc>
      </w:tr>
      <w:tr w:rsidR="00336C43" w:rsidRPr="00DA7524" w14:paraId="0737D67A" w14:textId="77777777" w:rsidTr="00336C43">
        <w:trPr>
          <w:trHeight w:val="70"/>
          <w:jc w:val="center"/>
        </w:trPr>
        <w:tc>
          <w:tcPr>
            <w:tcW w:w="1243" w:type="dxa"/>
            <w:tcBorders>
              <w:top w:val="single" w:sz="4" w:space="0" w:color="auto"/>
              <w:left w:val="single" w:sz="4" w:space="0" w:color="auto"/>
              <w:bottom w:val="single" w:sz="4" w:space="0" w:color="auto"/>
              <w:right w:val="nil"/>
            </w:tcBorders>
            <w:hideMark/>
          </w:tcPr>
          <w:p w14:paraId="33377319" w14:textId="77777777" w:rsidR="00336C43" w:rsidRPr="00DA7524" w:rsidRDefault="00336C43" w:rsidP="00336C43">
            <w:pPr>
              <w:spacing w:before="0" w:after="0"/>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RSO5.2</w:t>
            </w:r>
          </w:p>
        </w:tc>
        <w:tc>
          <w:tcPr>
            <w:tcW w:w="1235" w:type="dxa"/>
            <w:tcBorders>
              <w:top w:val="single" w:sz="4" w:space="0" w:color="auto"/>
              <w:left w:val="single" w:sz="4" w:space="0" w:color="auto"/>
              <w:bottom w:val="single" w:sz="4" w:space="0" w:color="auto"/>
              <w:right w:val="single" w:sz="4" w:space="0" w:color="auto"/>
            </w:tcBorders>
            <w:hideMark/>
          </w:tcPr>
          <w:p w14:paraId="71474D09"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14.302.908,00</w:t>
            </w:r>
          </w:p>
        </w:tc>
        <w:tc>
          <w:tcPr>
            <w:tcW w:w="1345" w:type="dxa"/>
            <w:tcBorders>
              <w:top w:val="single" w:sz="4" w:space="0" w:color="auto"/>
              <w:left w:val="nil"/>
              <w:bottom w:val="single" w:sz="4" w:space="0" w:color="auto"/>
              <w:right w:val="single" w:sz="4" w:space="0" w:color="auto"/>
            </w:tcBorders>
            <w:hideMark/>
          </w:tcPr>
          <w:p w14:paraId="576352FF"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6.151.454,00</w:t>
            </w:r>
          </w:p>
        </w:tc>
        <w:tc>
          <w:tcPr>
            <w:tcW w:w="1378" w:type="dxa"/>
            <w:tcBorders>
              <w:top w:val="single" w:sz="4" w:space="0" w:color="auto"/>
              <w:left w:val="nil"/>
              <w:bottom w:val="single" w:sz="4" w:space="0" w:color="auto"/>
              <w:right w:val="single" w:sz="4" w:space="0" w:color="auto"/>
            </w:tcBorders>
            <w:hideMark/>
          </w:tcPr>
          <w:p w14:paraId="1873DCE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-8.151.454,00</w:t>
            </w:r>
          </w:p>
        </w:tc>
        <w:tc>
          <w:tcPr>
            <w:tcW w:w="1418" w:type="dxa"/>
            <w:tcBorders>
              <w:top w:val="single" w:sz="4" w:space="0" w:color="auto"/>
              <w:left w:val="nil"/>
              <w:bottom w:val="single" w:sz="4" w:space="0" w:color="auto"/>
              <w:right w:val="single" w:sz="4" w:space="0" w:color="auto"/>
            </w:tcBorders>
            <w:hideMark/>
          </w:tcPr>
          <w:p w14:paraId="2FED47DB"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8.151.454,00</w:t>
            </w:r>
          </w:p>
        </w:tc>
        <w:tc>
          <w:tcPr>
            <w:tcW w:w="2874" w:type="dxa"/>
            <w:tcBorders>
              <w:top w:val="single" w:sz="4" w:space="0" w:color="auto"/>
              <w:left w:val="nil"/>
              <w:bottom w:val="single" w:sz="4" w:space="0" w:color="auto"/>
              <w:right w:val="single" w:sz="4" w:space="0" w:color="auto"/>
            </w:tcBorders>
            <w:hideMark/>
          </w:tcPr>
          <w:p w14:paraId="3CEA652A" w14:textId="77777777" w:rsidR="00336C43" w:rsidRPr="00DA7524" w:rsidRDefault="00336C43" w:rsidP="00336C43">
            <w:pPr>
              <w:spacing w:before="0" w:after="0"/>
              <w:rPr>
                <w:rFonts w:ascii="Calibri" w:eastAsia="Times New Roman" w:hAnsi="Calibri" w:cs="Calibri"/>
                <w:sz w:val="16"/>
                <w:szCs w:val="16"/>
              </w:rPr>
            </w:pPr>
          </w:p>
        </w:tc>
      </w:tr>
      <w:tr w:rsidR="00336C43" w:rsidRPr="00DA7524" w14:paraId="3164D513" w14:textId="77777777" w:rsidTr="00336C43">
        <w:trPr>
          <w:trHeight w:val="132"/>
          <w:jc w:val="center"/>
        </w:trPr>
        <w:tc>
          <w:tcPr>
            <w:tcW w:w="1243" w:type="dxa"/>
            <w:tcBorders>
              <w:top w:val="single" w:sz="4" w:space="0" w:color="auto"/>
              <w:left w:val="single" w:sz="4" w:space="0" w:color="auto"/>
              <w:bottom w:val="single" w:sz="4" w:space="0" w:color="auto"/>
              <w:right w:val="single" w:sz="4" w:space="0" w:color="auto"/>
            </w:tcBorders>
            <w:shd w:val="clear" w:color="000000" w:fill="D9D9D9"/>
            <w:hideMark/>
          </w:tcPr>
          <w:p w14:paraId="042BAE1C"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Π5 (ΕΤΠΑ)</w:t>
            </w:r>
          </w:p>
        </w:tc>
        <w:tc>
          <w:tcPr>
            <w:tcW w:w="1235" w:type="dxa"/>
            <w:tcBorders>
              <w:top w:val="single" w:sz="4" w:space="0" w:color="auto"/>
              <w:left w:val="nil"/>
              <w:bottom w:val="single" w:sz="4" w:space="0" w:color="auto"/>
              <w:right w:val="single" w:sz="4" w:space="0" w:color="auto"/>
            </w:tcBorders>
            <w:shd w:val="clear" w:color="000000" w:fill="D9D9D9"/>
            <w:hideMark/>
          </w:tcPr>
          <w:p w14:paraId="1AC32CF5"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51.503.523,00</w:t>
            </w:r>
          </w:p>
        </w:tc>
        <w:tc>
          <w:tcPr>
            <w:tcW w:w="1345" w:type="dxa"/>
            <w:tcBorders>
              <w:top w:val="single" w:sz="4" w:space="0" w:color="auto"/>
              <w:left w:val="nil"/>
              <w:bottom w:val="single" w:sz="4" w:space="0" w:color="auto"/>
              <w:right w:val="single" w:sz="4" w:space="0" w:color="auto"/>
            </w:tcBorders>
            <w:shd w:val="clear" w:color="000000" w:fill="D9D9D9"/>
            <w:hideMark/>
          </w:tcPr>
          <w:p w14:paraId="4CA0831A"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42.611.009,00</w:t>
            </w:r>
          </w:p>
        </w:tc>
        <w:tc>
          <w:tcPr>
            <w:tcW w:w="1378" w:type="dxa"/>
            <w:tcBorders>
              <w:top w:val="single" w:sz="4" w:space="0" w:color="auto"/>
              <w:left w:val="nil"/>
              <w:bottom w:val="single" w:sz="4" w:space="0" w:color="auto"/>
              <w:right w:val="single" w:sz="4" w:space="0" w:color="auto"/>
            </w:tcBorders>
            <w:shd w:val="clear" w:color="000000" w:fill="D9D9D9"/>
            <w:hideMark/>
          </w:tcPr>
          <w:p w14:paraId="44D25CF4"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-8.892.514,00</w:t>
            </w:r>
          </w:p>
        </w:tc>
        <w:tc>
          <w:tcPr>
            <w:tcW w:w="1418" w:type="dxa"/>
            <w:tcBorders>
              <w:top w:val="single" w:sz="4" w:space="0" w:color="auto"/>
              <w:left w:val="nil"/>
              <w:bottom w:val="single" w:sz="4" w:space="0" w:color="auto"/>
              <w:right w:val="single" w:sz="4" w:space="0" w:color="auto"/>
            </w:tcBorders>
            <w:shd w:val="clear" w:color="000000" w:fill="D9D9D9"/>
            <w:hideMark/>
          </w:tcPr>
          <w:p w14:paraId="5544D4AE"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8.892.514,00</w:t>
            </w:r>
          </w:p>
        </w:tc>
        <w:tc>
          <w:tcPr>
            <w:tcW w:w="2874" w:type="dxa"/>
            <w:tcBorders>
              <w:top w:val="single" w:sz="4" w:space="0" w:color="auto"/>
              <w:left w:val="nil"/>
              <w:bottom w:val="single" w:sz="4" w:space="0" w:color="auto"/>
              <w:right w:val="single" w:sz="4" w:space="0" w:color="auto"/>
            </w:tcBorders>
            <w:shd w:val="clear" w:color="000000" w:fill="D9D9D9"/>
            <w:hideMark/>
          </w:tcPr>
          <w:p w14:paraId="4CA00175"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 xml:space="preserve">Μείωση πόρων προς Π2Γ/ Στέγαση </w:t>
            </w:r>
          </w:p>
        </w:tc>
      </w:tr>
      <w:tr w:rsidR="00336C43" w:rsidRPr="00DA7524" w14:paraId="4A01EB66" w14:textId="77777777" w:rsidTr="00336C43">
        <w:trPr>
          <w:trHeight w:val="225"/>
          <w:jc w:val="center"/>
        </w:trPr>
        <w:tc>
          <w:tcPr>
            <w:tcW w:w="1243" w:type="dxa"/>
            <w:tcBorders>
              <w:top w:val="nil"/>
              <w:left w:val="single" w:sz="4" w:space="0" w:color="auto"/>
              <w:bottom w:val="nil"/>
              <w:right w:val="single" w:sz="4" w:space="0" w:color="auto"/>
            </w:tcBorders>
            <w:hideMark/>
          </w:tcPr>
          <w:p w14:paraId="044EFF24"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ΤΒ ΕΚΤ+</w:t>
            </w:r>
          </w:p>
        </w:tc>
        <w:tc>
          <w:tcPr>
            <w:tcW w:w="1235" w:type="dxa"/>
            <w:tcBorders>
              <w:top w:val="nil"/>
              <w:left w:val="nil"/>
              <w:bottom w:val="nil"/>
              <w:right w:val="single" w:sz="4" w:space="0" w:color="auto"/>
            </w:tcBorders>
            <w:hideMark/>
          </w:tcPr>
          <w:p w14:paraId="659EB542"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1.543.842,00</w:t>
            </w:r>
          </w:p>
        </w:tc>
        <w:tc>
          <w:tcPr>
            <w:tcW w:w="1345" w:type="dxa"/>
            <w:tcBorders>
              <w:top w:val="nil"/>
              <w:left w:val="nil"/>
              <w:bottom w:val="single" w:sz="4" w:space="0" w:color="auto"/>
              <w:right w:val="single" w:sz="4" w:space="0" w:color="auto"/>
            </w:tcBorders>
            <w:hideMark/>
          </w:tcPr>
          <w:p w14:paraId="149C9320"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1.543.842,00</w:t>
            </w:r>
          </w:p>
        </w:tc>
        <w:tc>
          <w:tcPr>
            <w:tcW w:w="1378" w:type="dxa"/>
            <w:tcBorders>
              <w:top w:val="nil"/>
              <w:left w:val="nil"/>
              <w:bottom w:val="single" w:sz="4" w:space="0" w:color="auto"/>
              <w:right w:val="single" w:sz="4" w:space="0" w:color="auto"/>
            </w:tcBorders>
            <w:hideMark/>
          </w:tcPr>
          <w:p w14:paraId="55C4E68D"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nil"/>
              <w:left w:val="nil"/>
              <w:bottom w:val="nil"/>
              <w:right w:val="single" w:sz="4" w:space="0" w:color="auto"/>
            </w:tcBorders>
            <w:hideMark/>
          </w:tcPr>
          <w:p w14:paraId="7DCD845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nil"/>
              <w:left w:val="nil"/>
              <w:bottom w:val="nil"/>
              <w:right w:val="single" w:sz="4" w:space="0" w:color="auto"/>
            </w:tcBorders>
            <w:hideMark/>
          </w:tcPr>
          <w:p w14:paraId="505AE4A2"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5C841C76" w14:textId="77777777" w:rsidTr="00336C43">
        <w:trPr>
          <w:trHeight w:val="175"/>
          <w:jc w:val="center"/>
        </w:trPr>
        <w:tc>
          <w:tcPr>
            <w:tcW w:w="1243" w:type="dxa"/>
            <w:tcBorders>
              <w:top w:val="single" w:sz="4" w:space="0" w:color="auto"/>
              <w:left w:val="single" w:sz="4" w:space="0" w:color="auto"/>
              <w:bottom w:val="single" w:sz="4" w:space="0" w:color="auto"/>
              <w:right w:val="single" w:sz="4" w:space="0" w:color="auto"/>
            </w:tcBorders>
            <w:shd w:val="clear" w:color="000000" w:fill="D9D9D9"/>
            <w:hideMark/>
          </w:tcPr>
          <w:p w14:paraId="46B08C02"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Π6 (ΕΚΤ+)</w:t>
            </w:r>
          </w:p>
        </w:tc>
        <w:tc>
          <w:tcPr>
            <w:tcW w:w="1235" w:type="dxa"/>
            <w:tcBorders>
              <w:top w:val="single" w:sz="4" w:space="0" w:color="auto"/>
              <w:left w:val="nil"/>
              <w:bottom w:val="single" w:sz="4" w:space="0" w:color="auto"/>
              <w:right w:val="single" w:sz="4" w:space="0" w:color="auto"/>
            </w:tcBorders>
            <w:shd w:val="clear" w:color="000000" w:fill="D9D9D9"/>
            <w:hideMark/>
          </w:tcPr>
          <w:p w14:paraId="7DF80E67"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1.543.842,00</w:t>
            </w:r>
          </w:p>
        </w:tc>
        <w:tc>
          <w:tcPr>
            <w:tcW w:w="1345" w:type="dxa"/>
            <w:tcBorders>
              <w:top w:val="nil"/>
              <w:left w:val="nil"/>
              <w:bottom w:val="single" w:sz="4" w:space="0" w:color="auto"/>
              <w:right w:val="single" w:sz="4" w:space="0" w:color="auto"/>
            </w:tcBorders>
            <w:shd w:val="clear" w:color="000000" w:fill="D9D9D9"/>
            <w:hideMark/>
          </w:tcPr>
          <w:p w14:paraId="304D71EA"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1.543.842,00</w:t>
            </w:r>
          </w:p>
        </w:tc>
        <w:tc>
          <w:tcPr>
            <w:tcW w:w="1378" w:type="dxa"/>
            <w:tcBorders>
              <w:top w:val="nil"/>
              <w:left w:val="nil"/>
              <w:bottom w:val="single" w:sz="4" w:space="0" w:color="auto"/>
              <w:right w:val="single" w:sz="4" w:space="0" w:color="auto"/>
            </w:tcBorders>
            <w:shd w:val="clear" w:color="000000" w:fill="D9D9D9"/>
            <w:hideMark/>
          </w:tcPr>
          <w:p w14:paraId="2617F873"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0,00</w:t>
            </w:r>
          </w:p>
        </w:tc>
        <w:tc>
          <w:tcPr>
            <w:tcW w:w="1418" w:type="dxa"/>
            <w:tcBorders>
              <w:top w:val="single" w:sz="4" w:space="0" w:color="auto"/>
              <w:left w:val="nil"/>
              <w:bottom w:val="single" w:sz="4" w:space="0" w:color="auto"/>
              <w:right w:val="single" w:sz="4" w:space="0" w:color="auto"/>
            </w:tcBorders>
            <w:shd w:val="clear" w:color="000000" w:fill="D9D9D9"/>
            <w:hideMark/>
          </w:tcPr>
          <w:p w14:paraId="00A31079"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0,00</w:t>
            </w:r>
          </w:p>
        </w:tc>
        <w:tc>
          <w:tcPr>
            <w:tcW w:w="2874" w:type="dxa"/>
            <w:tcBorders>
              <w:top w:val="single" w:sz="4" w:space="0" w:color="auto"/>
              <w:left w:val="nil"/>
              <w:bottom w:val="single" w:sz="4" w:space="0" w:color="auto"/>
              <w:right w:val="single" w:sz="4" w:space="0" w:color="auto"/>
            </w:tcBorders>
            <w:shd w:val="clear" w:color="000000" w:fill="D9D9D9"/>
            <w:hideMark/>
          </w:tcPr>
          <w:p w14:paraId="0ABBAA62"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 </w:t>
            </w:r>
          </w:p>
        </w:tc>
      </w:tr>
      <w:tr w:rsidR="00336C43" w:rsidRPr="00DA7524" w14:paraId="2F520F0E" w14:textId="77777777" w:rsidTr="00336C43">
        <w:trPr>
          <w:trHeight w:val="225"/>
          <w:jc w:val="center"/>
        </w:trPr>
        <w:tc>
          <w:tcPr>
            <w:tcW w:w="1243" w:type="dxa"/>
            <w:tcBorders>
              <w:top w:val="nil"/>
              <w:left w:val="single" w:sz="4" w:space="0" w:color="auto"/>
              <w:bottom w:val="single" w:sz="4" w:space="0" w:color="auto"/>
              <w:right w:val="single" w:sz="4" w:space="0" w:color="auto"/>
            </w:tcBorders>
            <w:hideMark/>
          </w:tcPr>
          <w:p w14:paraId="5344BC50"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lastRenderedPageBreak/>
              <w:t>ΤΒ ΕΤΠΑ</w:t>
            </w:r>
          </w:p>
        </w:tc>
        <w:tc>
          <w:tcPr>
            <w:tcW w:w="1235" w:type="dxa"/>
            <w:tcBorders>
              <w:top w:val="nil"/>
              <w:left w:val="nil"/>
              <w:bottom w:val="single" w:sz="4" w:space="0" w:color="auto"/>
              <w:right w:val="single" w:sz="4" w:space="0" w:color="auto"/>
            </w:tcBorders>
            <w:hideMark/>
          </w:tcPr>
          <w:p w14:paraId="0EF91857"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3.795.444,00</w:t>
            </w:r>
          </w:p>
        </w:tc>
        <w:tc>
          <w:tcPr>
            <w:tcW w:w="1345" w:type="dxa"/>
            <w:tcBorders>
              <w:top w:val="nil"/>
              <w:left w:val="nil"/>
              <w:bottom w:val="single" w:sz="4" w:space="0" w:color="auto"/>
              <w:right w:val="single" w:sz="4" w:space="0" w:color="auto"/>
            </w:tcBorders>
            <w:hideMark/>
          </w:tcPr>
          <w:p w14:paraId="05277BD4"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3.795.444,00</w:t>
            </w:r>
          </w:p>
        </w:tc>
        <w:tc>
          <w:tcPr>
            <w:tcW w:w="1378" w:type="dxa"/>
            <w:tcBorders>
              <w:top w:val="nil"/>
              <w:left w:val="nil"/>
              <w:bottom w:val="single" w:sz="4" w:space="0" w:color="auto"/>
              <w:right w:val="single" w:sz="4" w:space="0" w:color="auto"/>
            </w:tcBorders>
            <w:hideMark/>
          </w:tcPr>
          <w:p w14:paraId="56C62CA9"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0,00</w:t>
            </w:r>
          </w:p>
        </w:tc>
        <w:tc>
          <w:tcPr>
            <w:tcW w:w="1418" w:type="dxa"/>
            <w:tcBorders>
              <w:top w:val="nil"/>
              <w:left w:val="nil"/>
              <w:bottom w:val="nil"/>
              <w:right w:val="single" w:sz="4" w:space="0" w:color="auto"/>
            </w:tcBorders>
            <w:hideMark/>
          </w:tcPr>
          <w:p w14:paraId="0BAC3586" w14:textId="77777777" w:rsidR="00336C43" w:rsidRPr="00DA7524" w:rsidRDefault="00336C43" w:rsidP="00336C43">
            <w:pPr>
              <w:spacing w:before="0" w:after="0"/>
              <w:jc w:val="center"/>
              <w:rPr>
                <w:rFonts w:ascii="Calibri" w:eastAsia="Times New Roman" w:hAnsi="Calibri" w:cs="Calibri"/>
                <w:sz w:val="16"/>
                <w:szCs w:val="16"/>
              </w:rPr>
            </w:pPr>
            <w:r w:rsidRPr="00DA7524">
              <w:rPr>
                <w:rFonts w:ascii="Calibri" w:eastAsia="Times New Roman" w:hAnsi="Calibri" w:cs="Calibri"/>
                <w:sz w:val="16"/>
                <w:szCs w:val="16"/>
              </w:rPr>
              <w:t> </w:t>
            </w:r>
          </w:p>
        </w:tc>
        <w:tc>
          <w:tcPr>
            <w:tcW w:w="2874" w:type="dxa"/>
            <w:tcBorders>
              <w:top w:val="nil"/>
              <w:left w:val="nil"/>
              <w:bottom w:val="nil"/>
              <w:right w:val="single" w:sz="4" w:space="0" w:color="auto"/>
            </w:tcBorders>
            <w:hideMark/>
          </w:tcPr>
          <w:p w14:paraId="688E1F42" w14:textId="77777777" w:rsidR="00336C43" w:rsidRPr="00DA7524" w:rsidRDefault="00336C43" w:rsidP="00336C43">
            <w:pPr>
              <w:spacing w:before="0" w:after="0"/>
              <w:rPr>
                <w:rFonts w:ascii="Calibri" w:eastAsia="Times New Roman" w:hAnsi="Calibri" w:cs="Calibri"/>
                <w:color w:val="000000"/>
                <w:sz w:val="16"/>
                <w:szCs w:val="16"/>
              </w:rPr>
            </w:pPr>
            <w:r w:rsidRPr="00DA7524">
              <w:rPr>
                <w:rFonts w:ascii="Calibri" w:eastAsia="Times New Roman" w:hAnsi="Calibri" w:cs="Calibri"/>
                <w:color w:val="000000"/>
                <w:sz w:val="16"/>
                <w:szCs w:val="16"/>
              </w:rPr>
              <w:t> </w:t>
            </w:r>
          </w:p>
        </w:tc>
      </w:tr>
      <w:tr w:rsidR="00336C43" w:rsidRPr="00DA7524" w14:paraId="27ADEC50" w14:textId="77777777" w:rsidTr="00336C43">
        <w:trPr>
          <w:trHeight w:val="97"/>
          <w:jc w:val="center"/>
        </w:trPr>
        <w:tc>
          <w:tcPr>
            <w:tcW w:w="1243" w:type="dxa"/>
            <w:tcBorders>
              <w:top w:val="nil"/>
              <w:left w:val="single" w:sz="4" w:space="0" w:color="auto"/>
              <w:bottom w:val="single" w:sz="4" w:space="0" w:color="auto"/>
              <w:right w:val="single" w:sz="4" w:space="0" w:color="auto"/>
            </w:tcBorders>
            <w:shd w:val="clear" w:color="000000" w:fill="D9D9D9"/>
            <w:hideMark/>
          </w:tcPr>
          <w:p w14:paraId="7A184B06" w14:textId="77777777" w:rsidR="00336C43" w:rsidRPr="00DA7524" w:rsidRDefault="00336C43" w:rsidP="00336C43">
            <w:pPr>
              <w:spacing w:before="0" w:after="0"/>
              <w:rPr>
                <w:rFonts w:ascii="Calibri" w:eastAsia="Times New Roman" w:hAnsi="Calibri" w:cs="Calibri"/>
                <w:b/>
                <w:bCs/>
                <w:sz w:val="16"/>
                <w:szCs w:val="16"/>
              </w:rPr>
            </w:pPr>
            <w:r w:rsidRPr="00DA7524">
              <w:rPr>
                <w:rFonts w:ascii="Calibri" w:eastAsia="Times New Roman" w:hAnsi="Calibri" w:cs="Calibri"/>
                <w:b/>
                <w:bCs/>
                <w:sz w:val="16"/>
                <w:szCs w:val="16"/>
              </w:rPr>
              <w:t>Π7 (ΕΤΠΑ)</w:t>
            </w:r>
          </w:p>
        </w:tc>
        <w:tc>
          <w:tcPr>
            <w:tcW w:w="1235" w:type="dxa"/>
            <w:tcBorders>
              <w:top w:val="nil"/>
              <w:left w:val="nil"/>
              <w:bottom w:val="single" w:sz="4" w:space="0" w:color="auto"/>
              <w:right w:val="single" w:sz="4" w:space="0" w:color="auto"/>
            </w:tcBorders>
            <w:shd w:val="clear" w:color="000000" w:fill="D9D9D9"/>
            <w:hideMark/>
          </w:tcPr>
          <w:p w14:paraId="11031533"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3.795.444,00</w:t>
            </w:r>
          </w:p>
        </w:tc>
        <w:tc>
          <w:tcPr>
            <w:tcW w:w="1345" w:type="dxa"/>
            <w:tcBorders>
              <w:top w:val="nil"/>
              <w:left w:val="nil"/>
              <w:bottom w:val="single" w:sz="4" w:space="0" w:color="auto"/>
              <w:right w:val="single" w:sz="4" w:space="0" w:color="auto"/>
            </w:tcBorders>
            <w:shd w:val="clear" w:color="000000" w:fill="D9D9D9"/>
            <w:hideMark/>
          </w:tcPr>
          <w:p w14:paraId="3E510E48"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3.795.444,00</w:t>
            </w:r>
          </w:p>
        </w:tc>
        <w:tc>
          <w:tcPr>
            <w:tcW w:w="1378" w:type="dxa"/>
            <w:tcBorders>
              <w:top w:val="nil"/>
              <w:left w:val="nil"/>
              <w:bottom w:val="single" w:sz="4" w:space="0" w:color="auto"/>
              <w:right w:val="single" w:sz="4" w:space="0" w:color="auto"/>
            </w:tcBorders>
            <w:shd w:val="clear" w:color="000000" w:fill="D9D9D9"/>
            <w:hideMark/>
          </w:tcPr>
          <w:p w14:paraId="469DC84E"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0,00</w:t>
            </w:r>
          </w:p>
        </w:tc>
        <w:tc>
          <w:tcPr>
            <w:tcW w:w="1418" w:type="dxa"/>
            <w:tcBorders>
              <w:top w:val="single" w:sz="4" w:space="0" w:color="auto"/>
              <w:left w:val="nil"/>
              <w:bottom w:val="single" w:sz="4" w:space="0" w:color="auto"/>
              <w:right w:val="single" w:sz="4" w:space="0" w:color="auto"/>
            </w:tcBorders>
            <w:shd w:val="clear" w:color="000000" w:fill="D9D9D9"/>
            <w:hideMark/>
          </w:tcPr>
          <w:p w14:paraId="2E1A449C"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0,00</w:t>
            </w:r>
          </w:p>
        </w:tc>
        <w:tc>
          <w:tcPr>
            <w:tcW w:w="2874" w:type="dxa"/>
            <w:tcBorders>
              <w:top w:val="single" w:sz="4" w:space="0" w:color="auto"/>
              <w:left w:val="nil"/>
              <w:bottom w:val="single" w:sz="4" w:space="0" w:color="auto"/>
              <w:right w:val="single" w:sz="4" w:space="0" w:color="auto"/>
            </w:tcBorders>
            <w:shd w:val="clear" w:color="000000" w:fill="D9D9D9"/>
            <w:hideMark/>
          </w:tcPr>
          <w:p w14:paraId="40C6DA35"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 </w:t>
            </w:r>
          </w:p>
        </w:tc>
      </w:tr>
      <w:tr w:rsidR="00336C43" w:rsidRPr="00DA7524" w14:paraId="0299099A" w14:textId="77777777" w:rsidTr="00336C43">
        <w:trPr>
          <w:trHeight w:val="225"/>
          <w:jc w:val="center"/>
        </w:trPr>
        <w:tc>
          <w:tcPr>
            <w:tcW w:w="1243" w:type="dxa"/>
            <w:tcBorders>
              <w:top w:val="nil"/>
              <w:left w:val="single" w:sz="4" w:space="0" w:color="auto"/>
              <w:bottom w:val="single" w:sz="4" w:space="0" w:color="auto"/>
              <w:right w:val="single" w:sz="4" w:space="0" w:color="auto"/>
            </w:tcBorders>
            <w:noWrap/>
            <w:hideMark/>
          </w:tcPr>
          <w:p w14:paraId="564F705C"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Σύνολο ΕΤΠΑ</w:t>
            </w:r>
          </w:p>
        </w:tc>
        <w:tc>
          <w:tcPr>
            <w:tcW w:w="1235" w:type="dxa"/>
            <w:tcBorders>
              <w:top w:val="nil"/>
              <w:left w:val="nil"/>
              <w:bottom w:val="single" w:sz="4" w:space="0" w:color="auto"/>
              <w:right w:val="single" w:sz="4" w:space="0" w:color="auto"/>
            </w:tcBorders>
            <w:noWrap/>
            <w:hideMark/>
          </w:tcPr>
          <w:p w14:paraId="40965536"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213.087.033,00</w:t>
            </w:r>
          </w:p>
        </w:tc>
        <w:tc>
          <w:tcPr>
            <w:tcW w:w="1345" w:type="dxa"/>
            <w:tcBorders>
              <w:top w:val="nil"/>
              <w:left w:val="nil"/>
              <w:bottom w:val="single" w:sz="4" w:space="0" w:color="auto"/>
              <w:right w:val="single" w:sz="4" w:space="0" w:color="auto"/>
            </w:tcBorders>
            <w:noWrap/>
            <w:hideMark/>
          </w:tcPr>
          <w:p w14:paraId="624FBFA6"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213.087.033,00</w:t>
            </w:r>
          </w:p>
        </w:tc>
        <w:tc>
          <w:tcPr>
            <w:tcW w:w="1378" w:type="dxa"/>
            <w:tcBorders>
              <w:top w:val="nil"/>
              <w:left w:val="nil"/>
              <w:bottom w:val="single" w:sz="4" w:space="0" w:color="auto"/>
              <w:right w:val="single" w:sz="4" w:space="0" w:color="auto"/>
            </w:tcBorders>
            <w:noWrap/>
            <w:hideMark/>
          </w:tcPr>
          <w:p w14:paraId="287824A3"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w:t>
            </w:r>
          </w:p>
        </w:tc>
        <w:tc>
          <w:tcPr>
            <w:tcW w:w="1418" w:type="dxa"/>
            <w:tcBorders>
              <w:top w:val="nil"/>
              <w:left w:val="nil"/>
              <w:bottom w:val="single" w:sz="4" w:space="0" w:color="auto"/>
              <w:right w:val="single" w:sz="4" w:space="0" w:color="auto"/>
            </w:tcBorders>
            <w:noWrap/>
            <w:hideMark/>
          </w:tcPr>
          <w:p w14:paraId="2422592F"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28.759.450,00</w:t>
            </w:r>
          </w:p>
        </w:tc>
        <w:tc>
          <w:tcPr>
            <w:tcW w:w="2874" w:type="dxa"/>
            <w:tcBorders>
              <w:top w:val="nil"/>
              <w:left w:val="nil"/>
              <w:bottom w:val="single" w:sz="4" w:space="0" w:color="auto"/>
              <w:right w:val="single" w:sz="4" w:space="0" w:color="auto"/>
            </w:tcBorders>
            <w:hideMark/>
          </w:tcPr>
          <w:p w14:paraId="54C41CFD" w14:textId="77777777" w:rsidR="00336C43" w:rsidRPr="00DA7524" w:rsidRDefault="00336C43" w:rsidP="00336C43">
            <w:pPr>
              <w:spacing w:before="0" w:after="0"/>
              <w:jc w:val="center"/>
              <w:rPr>
                <w:rFonts w:ascii="Calibri" w:eastAsia="Times New Roman" w:hAnsi="Calibri" w:cs="Calibri"/>
                <w:color w:val="000000"/>
                <w:sz w:val="16"/>
                <w:szCs w:val="16"/>
              </w:rPr>
            </w:pPr>
          </w:p>
        </w:tc>
      </w:tr>
      <w:tr w:rsidR="00336C43" w:rsidRPr="00DA7524" w14:paraId="6BC0D2CC" w14:textId="77777777" w:rsidTr="00336C43">
        <w:trPr>
          <w:trHeight w:val="225"/>
          <w:jc w:val="center"/>
        </w:trPr>
        <w:tc>
          <w:tcPr>
            <w:tcW w:w="1243" w:type="dxa"/>
            <w:tcBorders>
              <w:top w:val="single" w:sz="4" w:space="0" w:color="auto"/>
              <w:left w:val="single" w:sz="4" w:space="0" w:color="auto"/>
              <w:bottom w:val="single" w:sz="4" w:space="0" w:color="auto"/>
              <w:right w:val="single" w:sz="4" w:space="0" w:color="auto"/>
            </w:tcBorders>
            <w:noWrap/>
            <w:hideMark/>
          </w:tcPr>
          <w:p w14:paraId="44121DCE" w14:textId="77777777" w:rsidR="00336C43" w:rsidRPr="00DA7524" w:rsidRDefault="00336C43" w:rsidP="00336C43">
            <w:pPr>
              <w:spacing w:before="0" w:after="0"/>
              <w:jc w:val="center"/>
              <w:rPr>
                <w:rFonts w:ascii="Calibri" w:eastAsia="Times New Roman" w:hAnsi="Calibri" w:cs="Calibri"/>
                <w:b/>
                <w:bCs/>
                <w:color w:val="000000"/>
                <w:sz w:val="16"/>
                <w:szCs w:val="16"/>
              </w:rPr>
            </w:pPr>
            <w:r w:rsidRPr="00DA7524">
              <w:rPr>
                <w:rFonts w:ascii="Calibri" w:eastAsia="Times New Roman" w:hAnsi="Calibri" w:cs="Calibri"/>
                <w:b/>
                <w:bCs/>
                <w:color w:val="000000"/>
                <w:sz w:val="16"/>
                <w:szCs w:val="16"/>
              </w:rPr>
              <w:t>Σύνολο ΕΚΤ+</w:t>
            </w:r>
          </w:p>
        </w:tc>
        <w:tc>
          <w:tcPr>
            <w:tcW w:w="1235" w:type="dxa"/>
            <w:tcBorders>
              <w:top w:val="single" w:sz="4" w:space="0" w:color="auto"/>
              <w:left w:val="nil"/>
              <w:bottom w:val="single" w:sz="4" w:space="0" w:color="auto"/>
              <w:right w:val="single" w:sz="4" w:space="0" w:color="auto"/>
            </w:tcBorders>
            <w:noWrap/>
            <w:hideMark/>
          </w:tcPr>
          <w:p w14:paraId="060E3EE9"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74.507.448,00</w:t>
            </w:r>
          </w:p>
        </w:tc>
        <w:tc>
          <w:tcPr>
            <w:tcW w:w="1345" w:type="dxa"/>
            <w:tcBorders>
              <w:top w:val="single" w:sz="4" w:space="0" w:color="auto"/>
              <w:left w:val="nil"/>
              <w:bottom w:val="single" w:sz="4" w:space="0" w:color="auto"/>
              <w:right w:val="single" w:sz="4" w:space="0" w:color="auto"/>
            </w:tcBorders>
            <w:noWrap/>
            <w:hideMark/>
          </w:tcPr>
          <w:p w14:paraId="6B90174E"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74.507.448,00</w:t>
            </w:r>
          </w:p>
        </w:tc>
        <w:tc>
          <w:tcPr>
            <w:tcW w:w="1378" w:type="dxa"/>
            <w:tcBorders>
              <w:top w:val="single" w:sz="4" w:space="0" w:color="auto"/>
              <w:left w:val="nil"/>
              <w:bottom w:val="single" w:sz="4" w:space="0" w:color="auto"/>
              <w:right w:val="single" w:sz="4" w:space="0" w:color="auto"/>
            </w:tcBorders>
            <w:noWrap/>
            <w:hideMark/>
          </w:tcPr>
          <w:p w14:paraId="11DB010D"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w:t>
            </w:r>
          </w:p>
        </w:tc>
        <w:tc>
          <w:tcPr>
            <w:tcW w:w="1418" w:type="dxa"/>
            <w:tcBorders>
              <w:top w:val="single" w:sz="4" w:space="0" w:color="auto"/>
              <w:left w:val="nil"/>
              <w:bottom w:val="single" w:sz="4" w:space="0" w:color="auto"/>
              <w:right w:val="single" w:sz="4" w:space="0" w:color="auto"/>
            </w:tcBorders>
            <w:noWrap/>
            <w:hideMark/>
          </w:tcPr>
          <w:p w14:paraId="19C410FD"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w:t>
            </w:r>
          </w:p>
        </w:tc>
        <w:tc>
          <w:tcPr>
            <w:tcW w:w="2874" w:type="dxa"/>
            <w:tcBorders>
              <w:top w:val="single" w:sz="4" w:space="0" w:color="auto"/>
              <w:left w:val="nil"/>
              <w:bottom w:val="single" w:sz="4" w:space="0" w:color="auto"/>
              <w:right w:val="single" w:sz="4" w:space="0" w:color="auto"/>
            </w:tcBorders>
            <w:hideMark/>
          </w:tcPr>
          <w:p w14:paraId="11CC7568" w14:textId="77777777" w:rsidR="00336C43" w:rsidRPr="00DA7524" w:rsidRDefault="00336C43" w:rsidP="00336C43">
            <w:pPr>
              <w:spacing w:before="0" w:after="0"/>
              <w:jc w:val="center"/>
              <w:rPr>
                <w:rFonts w:ascii="Calibri" w:eastAsia="Times New Roman" w:hAnsi="Calibri" w:cs="Calibri"/>
                <w:color w:val="000000"/>
                <w:sz w:val="16"/>
                <w:szCs w:val="16"/>
              </w:rPr>
            </w:pPr>
          </w:p>
        </w:tc>
      </w:tr>
      <w:tr w:rsidR="00336C43" w:rsidRPr="00DA7524" w14:paraId="4F26240E" w14:textId="77777777" w:rsidTr="00336C43">
        <w:trPr>
          <w:trHeight w:val="225"/>
          <w:jc w:val="center"/>
        </w:trPr>
        <w:tc>
          <w:tcPr>
            <w:tcW w:w="1243" w:type="dxa"/>
            <w:tcBorders>
              <w:top w:val="single" w:sz="4" w:space="0" w:color="auto"/>
              <w:left w:val="single" w:sz="4" w:space="0" w:color="auto"/>
              <w:bottom w:val="single" w:sz="4" w:space="0" w:color="auto"/>
              <w:right w:val="single" w:sz="4" w:space="0" w:color="auto"/>
            </w:tcBorders>
            <w:shd w:val="clear" w:color="000000" w:fill="A6A6A6"/>
            <w:noWrap/>
            <w:hideMark/>
          </w:tcPr>
          <w:p w14:paraId="5F63C8E7"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Σύνολο ΠεΠ</w:t>
            </w:r>
          </w:p>
        </w:tc>
        <w:tc>
          <w:tcPr>
            <w:tcW w:w="1235" w:type="dxa"/>
            <w:tcBorders>
              <w:top w:val="single" w:sz="4" w:space="0" w:color="auto"/>
              <w:left w:val="nil"/>
              <w:bottom w:val="single" w:sz="4" w:space="0" w:color="auto"/>
              <w:right w:val="single" w:sz="4" w:space="0" w:color="auto"/>
            </w:tcBorders>
            <w:shd w:val="clear" w:color="000000" w:fill="A6A6A6"/>
            <w:noWrap/>
            <w:hideMark/>
          </w:tcPr>
          <w:p w14:paraId="121F3C3C"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287.594.481,00</w:t>
            </w:r>
          </w:p>
        </w:tc>
        <w:tc>
          <w:tcPr>
            <w:tcW w:w="1345" w:type="dxa"/>
            <w:tcBorders>
              <w:top w:val="single" w:sz="4" w:space="0" w:color="auto"/>
              <w:left w:val="nil"/>
              <w:bottom w:val="single" w:sz="4" w:space="0" w:color="auto"/>
              <w:right w:val="single" w:sz="4" w:space="0" w:color="auto"/>
            </w:tcBorders>
            <w:shd w:val="clear" w:color="000000" w:fill="A6A6A6"/>
            <w:noWrap/>
            <w:hideMark/>
          </w:tcPr>
          <w:p w14:paraId="53567601"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287.594.481,00</w:t>
            </w:r>
          </w:p>
        </w:tc>
        <w:tc>
          <w:tcPr>
            <w:tcW w:w="1378" w:type="dxa"/>
            <w:tcBorders>
              <w:top w:val="single" w:sz="4" w:space="0" w:color="auto"/>
              <w:left w:val="nil"/>
              <w:bottom w:val="single" w:sz="4" w:space="0" w:color="auto"/>
              <w:right w:val="single" w:sz="4" w:space="0" w:color="auto"/>
            </w:tcBorders>
            <w:shd w:val="clear" w:color="000000" w:fill="A6A6A6"/>
            <w:noWrap/>
            <w:hideMark/>
          </w:tcPr>
          <w:p w14:paraId="36F9E4A6"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w:t>
            </w:r>
          </w:p>
        </w:tc>
        <w:tc>
          <w:tcPr>
            <w:tcW w:w="1418" w:type="dxa"/>
            <w:tcBorders>
              <w:top w:val="single" w:sz="4" w:space="0" w:color="auto"/>
              <w:left w:val="nil"/>
              <w:bottom w:val="single" w:sz="4" w:space="0" w:color="auto"/>
              <w:right w:val="single" w:sz="4" w:space="0" w:color="auto"/>
            </w:tcBorders>
            <w:shd w:val="clear" w:color="000000" w:fill="A6A6A6"/>
            <w:noWrap/>
            <w:hideMark/>
          </w:tcPr>
          <w:p w14:paraId="2BC57771"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28.759.450,00</w:t>
            </w:r>
          </w:p>
        </w:tc>
        <w:tc>
          <w:tcPr>
            <w:tcW w:w="2874" w:type="dxa"/>
            <w:tcBorders>
              <w:top w:val="single" w:sz="4" w:space="0" w:color="auto"/>
              <w:left w:val="nil"/>
              <w:bottom w:val="single" w:sz="4" w:space="0" w:color="auto"/>
              <w:right w:val="single" w:sz="4" w:space="0" w:color="auto"/>
            </w:tcBorders>
            <w:shd w:val="clear" w:color="000000" w:fill="A6A6A6"/>
            <w:noWrap/>
            <w:hideMark/>
          </w:tcPr>
          <w:p w14:paraId="5183FA4C" w14:textId="77777777" w:rsidR="00336C43" w:rsidRPr="00DA7524" w:rsidRDefault="00336C43" w:rsidP="00336C43">
            <w:pPr>
              <w:spacing w:before="0" w:after="0"/>
              <w:jc w:val="center"/>
              <w:rPr>
                <w:rFonts w:ascii="Calibri" w:eastAsia="Times New Roman" w:hAnsi="Calibri" w:cs="Calibri"/>
                <w:b/>
                <w:bCs/>
                <w:sz w:val="16"/>
                <w:szCs w:val="16"/>
              </w:rPr>
            </w:pPr>
            <w:r w:rsidRPr="00DA7524">
              <w:rPr>
                <w:rFonts w:ascii="Calibri" w:eastAsia="Times New Roman" w:hAnsi="Calibri" w:cs="Calibri"/>
                <w:b/>
                <w:bCs/>
                <w:sz w:val="16"/>
                <w:szCs w:val="16"/>
              </w:rPr>
              <w:t>10,000000661%</w:t>
            </w:r>
          </w:p>
        </w:tc>
      </w:tr>
    </w:tbl>
    <w:p w14:paraId="36D895D5" w14:textId="184D5E5D" w:rsidR="00336C43" w:rsidRDefault="00336C43" w:rsidP="00336C43">
      <w:pPr>
        <w:spacing w:after="0" w:line="300" w:lineRule="exact"/>
        <w:rPr>
          <w:rFonts w:ascii="Calibri" w:hAnsi="Calibri" w:cs="Calibri"/>
          <w:sz w:val="22"/>
          <w:szCs w:val="22"/>
        </w:rPr>
      </w:pPr>
      <w:r>
        <w:rPr>
          <w:rFonts w:ascii="Calibri" w:hAnsi="Calibri" w:cs="Calibri"/>
          <w:sz w:val="22"/>
          <w:szCs w:val="22"/>
        </w:rPr>
        <w:br w:type="page"/>
      </w:r>
    </w:p>
    <w:p w14:paraId="1A27B8E0" w14:textId="02DD9DFA" w:rsidR="00A17DA3" w:rsidRPr="00526624" w:rsidRDefault="00354C8F" w:rsidP="007F19A7">
      <w:pPr>
        <w:pStyle w:val="ManualHeading1"/>
        <w:numPr>
          <w:ilvl w:val="2"/>
          <w:numId w:val="4"/>
        </w:numPr>
        <w:tabs>
          <w:tab w:val="clear" w:pos="850"/>
          <w:tab w:val="left" w:pos="426"/>
        </w:tabs>
        <w:spacing w:before="120" w:after="0" w:line="300" w:lineRule="exact"/>
        <w:rPr>
          <w:rFonts w:asciiTheme="minorHAnsi" w:hAnsiTheme="minorHAnsi"/>
          <w:i/>
          <w:smallCaps w:val="0"/>
          <w:sz w:val="22"/>
          <w:szCs w:val="22"/>
        </w:rPr>
      </w:pPr>
      <w:bookmarkStart w:id="8" w:name="_Toc214041584"/>
      <w:r>
        <w:rPr>
          <w:rFonts w:asciiTheme="minorHAnsi" w:hAnsiTheme="minorHAnsi"/>
          <w:i/>
          <w:smallCaps w:val="0"/>
          <w:sz w:val="22"/>
          <w:szCs w:val="22"/>
        </w:rPr>
        <w:lastRenderedPageBreak/>
        <w:t>Τροποποιήσεις στις υφιστάμενες Προτεραιότητες</w:t>
      </w:r>
      <w:bookmarkEnd w:id="8"/>
    </w:p>
    <w:p w14:paraId="1E5B722E" w14:textId="7C10E4F3" w:rsidR="00C54972" w:rsidRPr="00526624" w:rsidRDefault="00C54972" w:rsidP="007F19A7">
      <w:pPr>
        <w:spacing w:after="0" w:line="300" w:lineRule="exact"/>
        <w:rPr>
          <w:rFonts w:asciiTheme="minorHAnsi" w:hAnsiTheme="minorHAnsi"/>
          <w:b/>
          <w:bCs/>
          <w:sz w:val="22"/>
          <w:szCs w:val="22"/>
        </w:rPr>
      </w:pPr>
      <w:r w:rsidRPr="00526624">
        <w:rPr>
          <w:rFonts w:asciiTheme="minorHAnsi" w:hAnsiTheme="minorHAnsi"/>
          <w:b/>
          <w:bCs/>
          <w:sz w:val="22"/>
          <w:szCs w:val="22"/>
        </w:rPr>
        <w:t>Π1: Ενίσχυση της περιφερειακής ανταγωνιστικότητας μέσω της προώθησης της επιχειρηματικότητας, της καινοτομίας &amp; του ψηφιακού μετασχηματισμού</w:t>
      </w:r>
    </w:p>
    <w:p w14:paraId="35380722" w14:textId="0BC24754" w:rsidR="00C54972" w:rsidRPr="00526624" w:rsidRDefault="00C54972" w:rsidP="007F19A7">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Καταγράφεται η ανάγκη προσθήκης νέας δράσης </w:t>
      </w:r>
      <w:r w:rsidR="00B56DD5">
        <w:rPr>
          <w:rFonts w:asciiTheme="minorHAnsi" w:hAnsiTheme="minorHAnsi" w:cstheme="minorHAnsi"/>
          <w:sz w:val="22"/>
          <w:szCs w:val="22"/>
        </w:rPr>
        <w:t xml:space="preserve">για την ενίσχυση της επιχειρηματικότητας με πιθανή χρήση χρηματοδοτικών εργαλείων (πχ </w:t>
      </w:r>
      <w:r w:rsidRPr="00526624">
        <w:rPr>
          <w:rFonts w:asciiTheme="minorHAnsi" w:hAnsiTheme="minorHAnsi" w:cstheme="minorHAnsi"/>
          <w:sz w:val="22"/>
          <w:szCs w:val="22"/>
        </w:rPr>
        <w:t xml:space="preserve">συμμετοχή της Περιφέρειας </w:t>
      </w:r>
      <w:r w:rsidR="001742E0" w:rsidRPr="00526624">
        <w:rPr>
          <w:rFonts w:asciiTheme="minorHAnsi" w:hAnsiTheme="minorHAnsi" w:cstheme="minorHAnsi"/>
          <w:sz w:val="22"/>
          <w:szCs w:val="22"/>
        </w:rPr>
        <w:t xml:space="preserve">Ιονίων Νήσων </w:t>
      </w:r>
      <w:r w:rsidRPr="00526624">
        <w:rPr>
          <w:rFonts w:asciiTheme="minorHAnsi" w:hAnsiTheme="minorHAnsi" w:cstheme="minorHAnsi"/>
          <w:sz w:val="22"/>
          <w:szCs w:val="22"/>
        </w:rPr>
        <w:t xml:space="preserve">στο Ταμείο Επιχειρηματικότητας </w:t>
      </w:r>
      <w:r w:rsidR="00B56DD5">
        <w:rPr>
          <w:rFonts w:asciiTheme="minorHAnsi" w:hAnsiTheme="minorHAnsi" w:cstheme="minorHAnsi"/>
          <w:sz w:val="22"/>
          <w:szCs w:val="22"/>
        </w:rPr>
        <w:t>-</w:t>
      </w:r>
      <w:r w:rsidRPr="00526624">
        <w:rPr>
          <w:rFonts w:asciiTheme="minorHAnsi" w:hAnsiTheme="minorHAnsi" w:cstheme="minorHAnsi"/>
          <w:sz w:val="22"/>
          <w:szCs w:val="22"/>
        </w:rPr>
        <w:t>ΤΕΠΙΧ ΙΙΙ)</w:t>
      </w:r>
      <w:r w:rsidR="001742E0" w:rsidRPr="00526624">
        <w:rPr>
          <w:rFonts w:asciiTheme="minorHAnsi" w:hAnsiTheme="minorHAnsi" w:cstheme="minorHAnsi"/>
          <w:sz w:val="22"/>
          <w:szCs w:val="22"/>
        </w:rPr>
        <w:t>,</w:t>
      </w:r>
      <w:r w:rsidR="00AE49FD" w:rsidRPr="00526624">
        <w:rPr>
          <w:rFonts w:asciiTheme="minorHAnsi" w:hAnsiTheme="minorHAnsi" w:cstheme="minorHAnsi"/>
          <w:sz w:val="22"/>
          <w:szCs w:val="22"/>
        </w:rPr>
        <w:t xml:space="preserve"> λόγω σχετικών αναγκών των επιχειρήσεων</w:t>
      </w:r>
      <w:r w:rsidR="00BC28BB" w:rsidRPr="00526624">
        <w:rPr>
          <w:rFonts w:asciiTheme="minorHAnsi" w:hAnsiTheme="minorHAnsi" w:cstheme="minorHAnsi"/>
          <w:sz w:val="22"/>
          <w:szCs w:val="22"/>
        </w:rPr>
        <w:t>,</w:t>
      </w:r>
      <w:r w:rsidRPr="00526624">
        <w:rPr>
          <w:rFonts w:asciiTheme="minorHAnsi" w:hAnsiTheme="minorHAnsi" w:cstheme="minorHAnsi"/>
          <w:sz w:val="22"/>
          <w:szCs w:val="22"/>
        </w:rPr>
        <w:t xml:space="preserve"> με Δημόσια Δαπάνη 4εκ.€. Η δράση προστέθηκε στον </w:t>
      </w:r>
      <w:r w:rsidR="00BC28BB" w:rsidRPr="00526624">
        <w:rPr>
          <w:rFonts w:asciiTheme="minorHAnsi" w:hAnsiTheme="minorHAnsi" w:cstheme="minorHAnsi"/>
          <w:sz w:val="22"/>
          <w:szCs w:val="22"/>
        </w:rPr>
        <w:t xml:space="preserve">Ειδικό Στόχο </w:t>
      </w:r>
      <w:r w:rsidRPr="00526624">
        <w:rPr>
          <w:rFonts w:asciiTheme="minorHAnsi" w:hAnsiTheme="minorHAnsi" w:cstheme="minorHAnsi"/>
          <w:sz w:val="22"/>
          <w:szCs w:val="22"/>
          <w:lang w:val="en-US"/>
        </w:rPr>
        <w:t>RSO</w:t>
      </w:r>
      <w:r w:rsidRPr="00526624">
        <w:rPr>
          <w:rFonts w:asciiTheme="minorHAnsi" w:hAnsiTheme="minorHAnsi" w:cstheme="minorHAnsi"/>
          <w:sz w:val="22"/>
          <w:szCs w:val="22"/>
        </w:rPr>
        <w:t>1.3</w:t>
      </w:r>
      <w:r w:rsidR="00DA29FB" w:rsidRPr="00526624">
        <w:rPr>
          <w:rFonts w:asciiTheme="minorHAnsi" w:hAnsiTheme="minorHAnsi" w:cstheme="minorHAnsi"/>
          <w:sz w:val="22"/>
          <w:szCs w:val="22"/>
        </w:rPr>
        <w:t xml:space="preserve"> (πρόκειται για τον Τύπο Δράσης 1.(iii).4: Υποστήριξη επιχειρήσεων για πρόσβαση στη χρηματοδότηση)</w:t>
      </w:r>
      <w:r w:rsidR="00097342" w:rsidRPr="00526624">
        <w:rPr>
          <w:rFonts w:asciiTheme="minorHAnsi" w:hAnsiTheme="minorHAnsi" w:cstheme="minorHAnsi"/>
          <w:sz w:val="22"/>
          <w:szCs w:val="22"/>
        </w:rPr>
        <w:t>.</w:t>
      </w:r>
    </w:p>
    <w:p w14:paraId="41767493" w14:textId="373708EE" w:rsidR="00C54972" w:rsidRPr="00526624" w:rsidRDefault="00C54972" w:rsidP="007F19A7">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Για την κάλυψη των παραπάνω χρηματοδοτικών αναγκών, </w:t>
      </w:r>
      <w:r w:rsidR="001742E0" w:rsidRPr="00526624">
        <w:rPr>
          <w:rFonts w:asciiTheme="minorHAnsi" w:hAnsiTheme="minorHAnsi" w:cstheme="minorHAnsi"/>
          <w:sz w:val="22"/>
          <w:szCs w:val="22"/>
        </w:rPr>
        <w:t>πραγματοποι</w:t>
      </w:r>
      <w:r w:rsidR="007570A2" w:rsidRPr="00526624">
        <w:rPr>
          <w:rFonts w:asciiTheme="minorHAnsi" w:hAnsiTheme="minorHAnsi" w:cstheme="minorHAnsi"/>
          <w:sz w:val="22"/>
          <w:szCs w:val="22"/>
        </w:rPr>
        <w:t>είται</w:t>
      </w:r>
      <w:r w:rsidR="001742E0" w:rsidRPr="00526624">
        <w:rPr>
          <w:rFonts w:asciiTheme="minorHAnsi" w:hAnsiTheme="minorHAnsi" w:cstheme="minorHAnsi"/>
          <w:sz w:val="22"/>
          <w:szCs w:val="22"/>
        </w:rPr>
        <w:t xml:space="preserve"> </w:t>
      </w:r>
      <w:r w:rsidRPr="00526624">
        <w:rPr>
          <w:rFonts w:asciiTheme="minorHAnsi" w:hAnsiTheme="minorHAnsi" w:cstheme="minorHAnsi"/>
          <w:sz w:val="22"/>
          <w:szCs w:val="22"/>
        </w:rPr>
        <w:t>εσωτερική μεταφορά πόρων από τους υπόλοιπους Ειδικούς Στόχους της Π.1</w:t>
      </w:r>
      <w:r w:rsidR="00BC28BB" w:rsidRPr="00526624">
        <w:rPr>
          <w:rFonts w:asciiTheme="minorHAnsi" w:hAnsiTheme="minorHAnsi" w:cstheme="minorHAnsi"/>
          <w:sz w:val="22"/>
          <w:szCs w:val="22"/>
        </w:rPr>
        <w:t>. Ειδικότερα</w:t>
      </w:r>
      <w:r w:rsidRPr="00526624">
        <w:rPr>
          <w:rFonts w:asciiTheme="minorHAnsi" w:hAnsiTheme="minorHAnsi" w:cstheme="minorHAnsi"/>
          <w:sz w:val="22"/>
          <w:szCs w:val="22"/>
        </w:rPr>
        <w:t>:</w:t>
      </w:r>
    </w:p>
    <w:p w14:paraId="78630158" w14:textId="19AC31AE" w:rsidR="00C54972" w:rsidRPr="00526624" w:rsidRDefault="00097342" w:rsidP="007F19A7">
      <w:pPr>
        <w:pStyle w:val="ListParagraph"/>
        <w:numPr>
          <w:ilvl w:val="1"/>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RSO1.1: </w:t>
      </w:r>
      <w:r w:rsidR="00BC28BB" w:rsidRPr="00526624">
        <w:rPr>
          <w:rFonts w:asciiTheme="minorHAnsi" w:hAnsiTheme="minorHAnsi" w:cstheme="minorHAnsi"/>
          <w:sz w:val="22"/>
          <w:szCs w:val="22"/>
        </w:rPr>
        <w:t>Τύπος Δράση</w:t>
      </w:r>
      <w:r w:rsidR="002A6FC8">
        <w:rPr>
          <w:rFonts w:asciiTheme="minorHAnsi" w:hAnsiTheme="minorHAnsi" w:cstheme="minorHAnsi"/>
          <w:sz w:val="22"/>
          <w:szCs w:val="22"/>
        </w:rPr>
        <w:t>ς</w:t>
      </w:r>
      <w:r w:rsidR="00BC28BB" w:rsidRPr="00526624">
        <w:rPr>
          <w:rFonts w:asciiTheme="minorHAnsi" w:hAnsiTheme="minorHAnsi" w:cstheme="minorHAnsi"/>
          <w:sz w:val="22"/>
          <w:szCs w:val="22"/>
        </w:rPr>
        <w:t xml:space="preserve"> 1.(i).1 «</w:t>
      </w:r>
      <w:r w:rsidR="00C54972" w:rsidRPr="00526624">
        <w:rPr>
          <w:rFonts w:asciiTheme="minorHAnsi" w:hAnsiTheme="minorHAnsi" w:cstheme="minorHAnsi"/>
          <w:sz w:val="22"/>
          <w:szCs w:val="22"/>
        </w:rPr>
        <w:t>Στήριξη ερευνητικών φορέων για την προαγωγή της ερευνητικής δραστηριότητας στο πλαίσιο της RIS</w:t>
      </w:r>
      <w:r w:rsidR="00EC3E34" w:rsidRPr="00526624">
        <w:rPr>
          <w:rFonts w:asciiTheme="minorHAnsi" w:hAnsiTheme="minorHAnsi" w:cstheme="minorHAnsi"/>
          <w:sz w:val="22"/>
          <w:szCs w:val="22"/>
        </w:rPr>
        <w:t xml:space="preserve"> (ερευνητικές υποδομές/ εξοπλισμός)</w:t>
      </w:r>
      <w:r w:rsidR="00BC28BB" w:rsidRPr="00526624">
        <w:rPr>
          <w:rFonts w:asciiTheme="minorHAnsi" w:hAnsiTheme="minorHAnsi" w:cstheme="minorHAnsi"/>
          <w:sz w:val="22"/>
          <w:szCs w:val="22"/>
        </w:rPr>
        <w:t xml:space="preserve">»: </w:t>
      </w:r>
      <w:r w:rsidR="00EC3E34" w:rsidRPr="00526624">
        <w:rPr>
          <w:rFonts w:asciiTheme="minorHAnsi" w:hAnsiTheme="minorHAnsi" w:cstheme="minorHAnsi"/>
          <w:sz w:val="22"/>
          <w:szCs w:val="22"/>
        </w:rPr>
        <w:t xml:space="preserve">Μειώνονται οι πόροι κατά </w:t>
      </w:r>
      <w:r w:rsidR="008D3B78" w:rsidRPr="00526624">
        <w:rPr>
          <w:rFonts w:asciiTheme="minorHAnsi" w:hAnsiTheme="minorHAnsi" w:cstheme="minorHAnsi"/>
          <w:sz w:val="22"/>
          <w:szCs w:val="22"/>
        </w:rPr>
        <w:t>6</w:t>
      </w:r>
      <w:r w:rsidR="00614826" w:rsidRPr="00526624">
        <w:rPr>
          <w:rFonts w:asciiTheme="minorHAnsi" w:hAnsiTheme="minorHAnsi" w:cstheme="minorHAnsi"/>
          <w:sz w:val="22"/>
          <w:szCs w:val="22"/>
        </w:rPr>
        <w:t>56</w:t>
      </w:r>
      <w:r w:rsidR="008D3B78" w:rsidRPr="00526624">
        <w:rPr>
          <w:rFonts w:asciiTheme="minorHAnsi" w:hAnsiTheme="minorHAnsi" w:cstheme="minorHAnsi"/>
          <w:sz w:val="22"/>
          <w:szCs w:val="22"/>
        </w:rPr>
        <w:t>.000</w:t>
      </w:r>
      <w:r w:rsidRPr="00526624">
        <w:rPr>
          <w:rFonts w:asciiTheme="minorHAnsi" w:hAnsiTheme="minorHAnsi" w:cstheme="minorHAnsi"/>
          <w:sz w:val="22"/>
          <w:szCs w:val="22"/>
        </w:rPr>
        <w:t>€ Δ.Δ.</w:t>
      </w:r>
      <w:r w:rsidR="00EC3E34" w:rsidRPr="00526624">
        <w:rPr>
          <w:rFonts w:asciiTheme="minorHAnsi" w:hAnsiTheme="minorHAnsi" w:cstheme="minorHAnsi"/>
          <w:sz w:val="22"/>
          <w:szCs w:val="22"/>
        </w:rPr>
        <w:t xml:space="preserve"> από </w:t>
      </w:r>
      <w:r w:rsidR="001742E0" w:rsidRPr="00526624">
        <w:rPr>
          <w:rFonts w:asciiTheme="minorHAnsi" w:hAnsiTheme="minorHAnsi" w:cstheme="minorHAnsi"/>
          <w:sz w:val="22"/>
          <w:szCs w:val="22"/>
        </w:rPr>
        <w:t xml:space="preserve">το </w:t>
      </w:r>
      <w:r w:rsidR="00EC3E34" w:rsidRPr="00526624">
        <w:rPr>
          <w:rFonts w:asciiTheme="minorHAnsi" w:hAnsiTheme="minorHAnsi" w:cstheme="minorHAnsi"/>
          <w:sz w:val="22"/>
          <w:szCs w:val="22"/>
        </w:rPr>
        <w:t>π.π. 04 «Επενδύσεις σε πάγια περιουσιακά στοιχεία, …»</w:t>
      </w:r>
      <w:r w:rsidR="00C54972" w:rsidRPr="00526624">
        <w:rPr>
          <w:rFonts w:asciiTheme="minorHAnsi" w:hAnsiTheme="minorHAnsi" w:cstheme="minorHAnsi"/>
          <w:sz w:val="22"/>
          <w:szCs w:val="22"/>
        </w:rPr>
        <w:t>.</w:t>
      </w:r>
    </w:p>
    <w:p w14:paraId="093773ED" w14:textId="774A870B" w:rsidR="00C54972" w:rsidRPr="00526624" w:rsidRDefault="00097342" w:rsidP="007F19A7">
      <w:pPr>
        <w:pStyle w:val="ListParagraph"/>
        <w:numPr>
          <w:ilvl w:val="1"/>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RSO1.2: </w:t>
      </w:r>
      <w:r w:rsidR="00BC28BB" w:rsidRPr="00526624">
        <w:rPr>
          <w:rFonts w:asciiTheme="minorHAnsi" w:hAnsiTheme="minorHAnsi" w:cstheme="minorHAnsi"/>
          <w:sz w:val="22"/>
          <w:szCs w:val="22"/>
        </w:rPr>
        <w:t xml:space="preserve">Τύπος Δράσης 1.(ii).1 «Ψηφιακές εφαρμογές στην επιχειρηματική δραστηριότητα»: </w:t>
      </w:r>
      <w:r w:rsidR="00EC3E34" w:rsidRPr="00526624">
        <w:rPr>
          <w:rFonts w:asciiTheme="minorHAnsi" w:hAnsiTheme="minorHAnsi" w:cstheme="minorHAnsi"/>
          <w:sz w:val="22"/>
          <w:szCs w:val="22"/>
        </w:rPr>
        <w:t xml:space="preserve">Μειώνονται οι πόροι κατά </w:t>
      </w:r>
      <w:r w:rsidR="00C54972" w:rsidRPr="00526624">
        <w:rPr>
          <w:rFonts w:asciiTheme="minorHAnsi" w:hAnsiTheme="minorHAnsi" w:cstheme="minorHAnsi"/>
          <w:sz w:val="22"/>
          <w:szCs w:val="22"/>
        </w:rPr>
        <w:t>844.153€</w:t>
      </w:r>
      <w:r w:rsidRPr="00526624">
        <w:rPr>
          <w:rFonts w:asciiTheme="minorHAnsi" w:hAnsiTheme="minorHAnsi" w:cstheme="minorHAnsi"/>
          <w:sz w:val="22"/>
          <w:szCs w:val="22"/>
        </w:rPr>
        <w:t xml:space="preserve"> Δ.Δ.</w:t>
      </w:r>
      <w:r w:rsidR="00EC3E34" w:rsidRPr="00526624">
        <w:rPr>
          <w:rFonts w:asciiTheme="minorHAnsi" w:hAnsiTheme="minorHAnsi" w:cstheme="minorHAnsi"/>
          <w:sz w:val="22"/>
          <w:szCs w:val="22"/>
        </w:rPr>
        <w:t xml:space="preserve"> από το π.π.013 «Ψηφιοποίηση των ΜΜΕ ..»</w:t>
      </w:r>
      <w:r w:rsidR="001742E0" w:rsidRPr="00526624">
        <w:rPr>
          <w:rFonts w:asciiTheme="minorHAnsi" w:hAnsiTheme="minorHAnsi" w:cstheme="minorHAnsi"/>
          <w:sz w:val="22"/>
          <w:szCs w:val="22"/>
        </w:rPr>
        <w:t>.</w:t>
      </w:r>
    </w:p>
    <w:p w14:paraId="2743D1DA" w14:textId="77777777" w:rsidR="00EC3E34" w:rsidRPr="00526624" w:rsidRDefault="00097342" w:rsidP="007F19A7">
      <w:pPr>
        <w:pStyle w:val="ListParagraph"/>
        <w:numPr>
          <w:ilvl w:val="1"/>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RSO1.3: </w:t>
      </w:r>
    </w:p>
    <w:p w14:paraId="10465BEE" w14:textId="799BD312" w:rsidR="00EC3E34" w:rsidRPr="00526624" w:rsidRDefault="00097342" w:rsidP="00EC3E34">
      <w:pPr>
        <w:pStyle w:val="ListParagraph"/>
        <w:spacing w:after="0" w:line="300" w:lineRule="exact"/>
        <w:ind w:left="1440"/>
        <w:rPr>
          <w:rFonts w:asciiTheme="minorHAnsi" w:hAnsiTheme="minorHAnsi" w:cstheme="minorHAnsi"/>
          <w:sz w:val="22"/>
          <w:szCs w:val="22"/>
        </w:rPr>
      </w:pPr>
      <w:r w:rsidRPr="00526624">
        <w:rPr>
          <w:rFonts w:asciiTheme="minorHAnsi" w:hAnsiTheme="minorHAnsi" w:cstheme="minorHAnsi"/>
          <w:sz w:val="22"/>
          <w:szCs w:val="22"/>
        </w:rPr>
        <w:t xml:space="preserve">α) </w:t>
      </w:r>
      <w:r w:rsidR="00BC28BB" w:rsidRPr="00526624">
        <w:rPr>
          <w:rFonts w:asciiTheme="minorHAnsi" w:hAnsiTheme="minorHAnsi" w:cstheme="minorHAnsi"/>
          <w:sz w:val="22"/>
          <w:szCs w:val="22"/>
        </w:rPr>
        <w:t>Τύπος Δράσης 1.(iii).1: «</w:t>
      </w:r>
      <w:r w:rsidR="008D3B78" w:rsidRPr="00526624">
        <w:rPr>
          <w:rFonts w:asciiTheme="minorHAnsi" w:hAnsiTheme="minorHAnsi" w:cstheme="minorHAnsi"/>
          <w:sz w:val="22"/>
          <w:szCs w:val="22"/>
        </w:rPr>
        <w:t>Επενδυτικά σχέδια ΜΜΕ σε τομείς περιφερειακής διάστασης της RIS</w:t>
      </w:r>
      <w:r w:rsidR="00BC28BB" w:rsidRPr="00526624">
        <w:rPr>
          <w:rFonts w:asciiTheme="minorHAnsi" w:hAnsiTheme="minorHAnsi" w:cstheme="minorHAnsi"/>
          <w:sz w:val="22"/>
          <w:szCs w:val="22"/>
        </w:rPr>
        <w:t>»</w:t>
      </w:r>
      <w:r w:rsidR="00EC3E34" w:rsidRPr="00526624">
        <w:rPr>
          <w:rFonts w:asciiTheme="minorHAnsi" w:hAnsiTheme="minorHAnsi" w:cstheme="minorHAnsi"/>
          <w:sz w:val="22"/>
          <w:szCs w:val="22"/>
        </w:rPr>
        <w:t>: Μείωση πόρων κατά 999.847€ Δ.Δ.</w:t>
      </w:r>
      <w:r w:rsidR="00155112" w:rsidRPr="00526624">
        <w:rPr>
          <w:rFonts w:asciiTheme="minorHAnsi" w:hAnsiTheme="minorHAnsi" w:cstheme="minorHAnsi"/>
          <w:sz w:val="22"/>
          <w:szCs w:val="22"/>
        </w:rPr>
        <w:t xml:space="preserve"> (σημειώνεται </w:t>
      </w:r>
      <w:r w:rsidR="00BC28BB" w:rsidRPr="00526624">
        <w:rPr>
          <w:rFonts w:asciiTheme="minorHAnsi" w:hAnsiTheme="minorHAnsi" w:cstheme="minorHAnsi"/>
          <w:sz w:val="22"/>
          <w:szCs w:val="22"/>
        </w:rPr>
        <w:t>ότι η εν λόγ</w:t>
      </w:r>
      <w:r w:rsidR="00155112" w:rsidRPr="00526624">
        <w:rPr>
          <w:rFonts w:asciiTheme="minorHAnsi" w:hAnsiTheme="minorHAnsi" w:cstheme="minorHAnsi"/>
          <w:sz w:val="22"/>
          <w:szCs w:val="22"/>
        </w:rPr>
        <w:t xml:space="preserve"> δράση, όπως και αυτή του ΤΕΠΙΧ ΙΙΙ, συνδέεται με </w:t>
      </w:r>
      <w:r w:rsidR="00EC3E34" w:rsidRPr="00526624">
        <w:rPr>
          <w:rFonts w:asciiTheme="minorHAnsi" w:hAnsiTheme="minorHAnsi" w:cstheme="minorHAnsi"/>
          <w:sz w:val="22"/>
          <w:szCs w:val="22"/>
        </w:rPr>
        <w:t>το π.π. 21 «Επιχειρηματική ανάπτυξη και διεθνοποίηση ΜΜΕ, ..»</w:t>
      </w:r>
      <w:r w:rsidR="008D3B78" w:rsidRPr="00526624">
        <w:rPr>
          <w:rFonts w:asciiTheme="minorHAnsi" w:hAnsiTheme="minorHAnsi" w:cstheme="minorHAnsi"/>
          <w:sz w:val="22"/>
          <w:szCs w:val="22"/>
        </w:rPr>
        <w:t xml:space="preserve"> </w:t>
      </w:r>
      <w:r w:rsidR="00DA29FB" w:rsidRPr="00526624">
        <w:rPr>
          <w:rFonts w:asciiTheme="minorHAnsi" w:hAnsiTheme="minorHAnsi" w:cstheme="minorHAnsi"/>
          <w:sz w:val="22"/>
          <w:szCs w:val="22"/>
        </w:rPr>
        <w:t>οπότε η σχετική αλλαγή έγινε εντός το ίδιου π.π.</w:t>
      </w:r>
      <w:r w:rsidR="00155112" w:rsidRPr="00526624">
        <w:rPr>
          <w:rFonts w:asciiTheme="minorHAnsi" w:hAnsiTheme="minorHAnsi" w:cstheme="minorHAnsi"/>
          <w:sz w:val="22"/>
          <w:szCs w:val="22"/>
        </w:rPr>
        <w:t>).</w:t>
      </w:r>
    </w:p>
    <w:p w14:paraId="45C692D4" w14:textId="5B5C830B" w:rsidR="00EC3E34" w:rsidRPr="00526624" w:rsidRDefault="008D3B78" w:rsidP="00EC3E34">
      <w:pPr>
        <w:pStyle w:val="ListParagraph"/>
        <w:spacing w:after="0" w:line="300" w:lineRule="exact"/>
        <w:ind w:left="1440"/>
        <w:rPr>
          <w:rFonts w:asciiTheme="minorHAnsi" w:hAnsiTheme="minorHAnsi" w:cstheme="minorHAnsi"/>
          <w:sz w:val="22"/>
          <w:szCs w:val="22"/>
        </w:rPr>
      </w:pPr>
      <w:r w:rsidRPr="00526624">
        <w:rPr>
          <w:rFonts w:asciiTheme="minorHAnsi" w:hAnsiTheme="minorHAnsi" w:cstheme="minorHAnsi"/>
          <w:sz w:val="22"/>
          <w:szCs w:val="22"/>
        </w:rPr>
        <w:t xml:space="preserve">β) </w:t>
      </w:r>
      <w:r w:rsidR="00097342" w:rsidRPr="00526624">
        <w:rPr>
          <w:rFonts w:asciiTheme="minorHAnsi" w:hAnsiTheme="minorHAnsi" w:cstheme="minorHAnsi"/>
          <w:sz w:val="22"/>
          <w:szCs w:val="22"/>
        </w:rPr>
        <w:t>Διαγραφή της δράσης «</w:t>
      </w:r>
      <w:r w:rsidR="00DA29FB" w:rsidRPr="00526624">
        <w:rPr>
          <w:rFonts w:asciiTheme="minorHAnsi" w:hAnsiTheme="minorHAnsi" w:cstheme="minorHAnsi"/>
          <w:sz w:val="22"/>
          <w:szCs w:val="22"/>
        </w:rPr>
        <w:t xml:space="preserve">1.(iii).2: </w:t>
      </w:r>
      <w:r w:rsidR="00C54972" w:rsidRPr="00526624">
        <w:rPr>
          <w:rFonts w:asciiTheme="minorHAnsi" w:hAnsiTheme="minorHAnsi" w:cstheme="minorHAnsi"/>
          <w:sz w:val="22"/>
          <w:szCs w:val="22"/>
        </w:rPr>
        <w:t>Δημιουργία δικτύων με επίκεντρο τους τομείς της «έξυπνης εξειδίκευσης»</w:t>
      </w:r>
      <w:r w:rsidR="00097342" w:rsidRPr="00526624">
        <w:rPr>
          <w:rFonts w:asciiTheme="minorHAnsi" w:hAnsiTheme="minorHAnsi" w:cstheme="minorHAnsi"/>
          <w:sz w:val="22"/>
          <w:szCs w:val="22"/>
        </w:rPr>
        <w:t>»</w:t>
      </w:r>
      <w:r w:rsidR="00EC3E34" w:rsidRPr="00526624">
        <w:rPr>
          <w:rFonts w:asciiTheme="minorHAnsi" w:hAnsiTheme="minorHAnsi" w:cstheme="minorHAnsi"/>
          <w:sz w:val="22"/>
          <w:szCs w:val="22"/>
        </w:rPr>
        <w:t xml:space="preserve">, συνακόλουθα αφαίρεση πόρων </w:t>
      </w:r>
      <w:r w:rsidR="00C54972" w:rsidRPr="00526624">
        <w:rPr>
          <w:rFonts w:asciiTheme="minorHAnsi" w:hAnsiTheme="minorHAnsi" w:cstheme="minorHAnsi"/>
          <w:sz w:val="22"/>
          <w:szCs w:val="22"/>
        </w:rPr>
        <w:t>1,0 εκ.</w:t>
      </w:r>
      <w:r w:rsidR="00097342" w:rsidRPr="00526624">
        <w:rPr>
          <w:rFonts w:asciiTheme="minorHAnsi" w:hAnsiTheme="minorHAnsi" w:cstheme="minorHAnsi"/>
          <w:sz w:val="22"/>
          <w:szCs w:val="22"/>
        </w:rPr>
        <w:t>€ Δ</w:t>
      </w:r>
      <w:r w:rsidR="007F19A7" w:rsidRPr="00526624">
        <w:rPr>
          <w:rFonts w:asciiTheme="minorHAnsi" w:hAnsiTheme="minorHAnsi" w:cstheme="minorHAnsi"/>
          <w:sz w:val="22"/>
          <w:szCs w:val="22"/>
        </w:rPr>
        <w:t>.</w:t>
      </w:r>
      <w:r w:rsidR="00097342" w:rsidRPr="00526624">
        <w:rPr>
          <w:rFonts w:asciiTheme="minorHAnsi" w:hAnsiTheme="minorHAnsi" w:cstheme="minorHAnsi"/>
          <w:sz w:val="22"/>
          <w:szCs w:val="22"/>
        </w:rPr>
        <w:t>Δ</w:t>
      </w:r>
      <w:r w:rsidR="00EC3E34" w:rsidRPr="00526624">
        <w:rPr>
          <w:rFonts w:asciiTheme="minorHAnsi" w:hAnsiTheme="minorHAnsi" w:cstheme="minorHAnsi"/>
          <w:sz w:val="22"/>
          <w:szCs w:val="22"/>
        </w:rPr>
        <w:t>. από το π.π. 26 «Υποστήριξη συνεργατικών σχηματισμών καινοτομίας, ..», το οποίο και διαγράφεται από το Πρόγραμμα.</w:t>
      </w:r>
    </w:p>
    <w:p w14:paraId="5AE89CE8" w14:textId="0AD817DC" w:rsidR="00C54972" w:rsidRPr="00526624" w:rsidRDefault="008D3B78" w:rsidP="00EC3E34">
      <w:pPr>
        <w:pStyle w:val="ListParagraph"/>
        <w:spacing w:after="0" w:line="300" w:lineRule="exact"/>
        <w:ind w:left="1440"/>
        <w:rPr>
          <w:rFonts w:asciiTheme="minorHAnsi" w:hAnsiTheme="minorHAnsi" w:cstheme="minorHAnsi"/>
          <w:sz w:val="22"/>
          <w:szCs w:val="22"/>
        </w:rPr>
      </w:pPr>
      <w:r w:rsidRPr="00526624">
        <w:rPr>
          <w:rFonts w:asciiTheme="minorHAnsi" w:hAnsiTheme="minorHAnsi" w:cstheme="minorHAnsi"/>
          <w:sz w:val="22"/>
          <w:szCs w:val="22"/>
        </w:rPr>
        <w:t>γ</w:t>
      </w:r>
      <w:r w:rsidR="00097342" w:rsidRPr="00526624">
        <w:rPr>
          <w:rFonts w:asciiTheme="minorHAnsi" w:hAnsiTheme="minorHAnsi" w:cstheme="minorHAnsi"/>
          <w:sz w:val="22"/>
          <w:szCs w:val="22"/>
        </w:rPr>
        <w:t xml:space="preserve">) </w:t>
      </w:r>
      <w:r w:rsidR="00DA29FB" w:rsidRPr="00526624">
        <w:rPr>
          <w:rFonts w:asciiTheme="minorHAnsi" w:hAnsiTheme="minorHAnsi" w:cstheme="minorHAnsi"/>
          <w:sz w:val="22"/>
          <w:szCs w:val="22"/>
        </w:rPr>
        <w:t>Τύπος Δράσης 1.(iii).3: «</w:t>
      </w:r>
      <w:r w:rsidR="00C54972" w:rsidRPr="00526624">
        <w:rPr>
          <w:rFonts w:asciiTheme="minorHAnsi" w:hAnsiTheme="minorHAnsi" w:cstheme="minorHAnsi"/>
          <w:sz w:val="22"/>
          <w:szCs w:val="22"/>
        </w:rPr>
        <w:t>Υποδομές στήριξης της επιχειρηματικότητας/ Επιχειρηματικά πάρκα</w:t>
      </w:r>
      <w:r w:rsidR="00DA29FB" w:rsidRPr="00526624">
        <w:rPr>
          <w:rFonts w:asciiTheme="minorHAnsi" w:hAnsiTheme="minorHAnsi" w:cstheme="minorHAnsi"/>
          <w:sz w:val="22"/>
          <w:szCs w:val="22"/>
        </w:rPr>
        <w:t>»</w:t>
      </w:r>
      <w:r w:rsidR="00E44952" w:rsidRPr="00526624">
        <w:rPr>
          <w:rFonts w:asciiTheme="minorHAnsi" w:hAnsiTheme="minorHAnsi" w:cstheme="minorHAnsi"/>
          <w:sz w:val="22"/>
          <w:szCs w:val="22"/>
        </w:rPr>
        <w:t xml:space="preserve">: Μείωση πόρων κατά </w:t>
      </w:r>
      <w:r w:rsidR="00C54972" w:rsidRPr="00526624">
        <w:rPr>
          <w:rFonts w:asciiTheme="minorHAnsi" w:hAnsiTheme="minorHAnsi" w:cstheme="minorHAnsi"/>
          <w:sz w:val="22"/>
          <w:szCs w:val="22"/>
        </w:rPr>
        <w:t>500.000</w:t>
      </w:r>
      <w:r w:rsidR="00097342" w:rsidRPr="00526624">
        <w:rPr>
          <w:rFonts w:asciiTheme="minorHAnsi" w:hAnsiTheme="minorHAnsi" w:cstheme="minorHAnsi"/>
          <w:sz w:val="22"/>
          <w:szCs w:val="22"/>
        </w:rPr>
        <w:t>€ Δ.Δ.</w:t>
      </w:r>
      <w:r w:rsidR="00E44952" w:rsidRPr="00526624">
        <w:rPr>
          <w:rFonts w:asciiTheme="minorHAnsi" w:hAnsiTheme="minorHAnsi" w:cstheme="minorHAnsi"/>
          <w:sz w:val="22"/>
          <w:szCs w:val="22"/>
        </w:rPr>
        <w:t xml:space="preserve"> από το π.π. 20 «Επιχειρηματική υποδομή για ΜΜΕ ..».</w:t>
      </w:r>
    </w:p>
    <w:p w14:paraId="3FF191C1" w14:textId="1B7B1199" w:rsidR="009141C0" w:rsidRPr="009141C0" w:rsidRDefault="002A6FC8" w:rsidP="009141C0">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Επιπρόσθετα</w:t>
      </w:r>
      <w:r w:rsidR="00B56DD5">
        <w:rPr>
          <w:rFonts w:asciiTheme="minorHAnsi" w:hAnsiTheme="minorHAnsi" w:cstheme="minorHAnsi"/>
          <w:sz w:val="22"/>
          <w:szCs w:val="22"/>
        </w:rPr>
        <w:t>,</w:t>
      </w:r>
      <w:r>
        <w:rPr>
          <w:rFonts w:asciiTheme="minorHAnsi" w:hAnsiTheme="minorHAnsi" w:cstheme="minorHAnsi"/>
          <w:sz w:val="22"/>
          <w:szCs w:val="22"/>
        </w:rPr>
        <w:t xml:space="preserve"> από την Π1 αφαιρούνται πόροι</w:t>
      </w:r>
      <w:r w:rsidR="009141C0">
        <w:rPr>
          <w:rFonts w:asciiTheme="minorHAnsi" w:hAnsiTheme="minorHAnsi" w:cstheme="minorHAnsi"/>
          <w:sz w:val="22"/>
          <w:szCs w:val="22"/>
        </w:rPr>
        <w:t xml:space="preserve"> </w:t>
      </w:r>
      <w:r w:rsidR="009141C0" w:rsidRPr="009141C0">
        <w:rPr>
          <w:rFonts w:asciiTheme="minorHAnsi" w:hAnsiTheme="minorHAnsi" w:cstheme="minorHAnsi"/>
          <w:sz w:val="22"/>
          <w:szCs w:val="22"/>
        </w:rPr>
        <w:t>1.985.351</w:t>
      </w:r>
      <w:r w:rsidR="009141C0">
        <w:rPr>
          <w:rFonts w:asciiTheme="minorHAnsi" w:hAnsiTheme="minorHAnsi" w:cstheme="minorHAnsi"/>
          <w:sz w:val="22"/>
          <w:szCs w:val="22"/>
        </w:rPr>
        <w:t xml:space="preserve">€ Δ.Δ. για τη χρηματοδοτική ενίσχυση της νέας Προτεραιότητας Π2Β (Ύδατα). Οι πόροι αυτοί αφαιρούνται από τον </w:t>
      </w:r>
      <w:r w:rsidR="009141C0" w:rsidRPr="009141C0">
        <w:rPr>
          <w:rFonts w:asciiTheme="minorHAnsi" w:hAnsiTheme="minorHAnsi" w:cstheme="minorHAnsi"/>
          <w:sz w:val="22"/>
          <w:szCs w:val="22"/>
        </w:rPr>
        <w:t>RSO1.2</w:t>
      </w:r>
      <w:r w:rsidR="009141C0">
        <w:rPr>
          <w:rFonts w:asciiTheme="minorHAnsi" w:hAnsiTheme="minorHAnsi" w:cstheme="minorHAnsi"/>
          <w:sz w:val="22"/>
          <w:szCs w:val="22"/>
        </w:rPr>
        <w:t xml:space="preserve"> και τον</w:t>
      </w:r>
      <w:r w:rsidR="009141C0" w:rsidRPr="009141C0">
        <w:rPr>
          <w:rFonts w:asciiTheme="minorHAnsi" w:hAnsiTheme="minorHAnsi" w:cstheme="minorHAnsi"/>
          <w:sz w:val="22"/>
          <w:szCs w:val="22"/>
        </w:rPr>
        <w:t xml:space="preserve"> Τύπο Δράσης 1.(ii).2 «Παροχή Ψηφιακών υπηρεσιών δημόσιου χαρακτήρα»</w:t>
      </w:r>
      <w:r w:rsidR="009141C0">
        <w:rPr>
          <w:rFonts w:asciiTheme="minorHAnsi" w:hAnsiTheme="minorHAnsi" w:cstheme="minorHAnsi"/>
          <w:sz w:val="22"/>
          <w:szCs w:val="22"/>
        </w:rPr>
        <w:t xml:space="preserve">/ </w:t>
      </w:r>
      <w:r w:rsidR="009141C0" w:rsidRPr="009141C0">
        <w:rPr>
          <w:rFonts w:asciiTheme="minorHAnsi" w:hAnsiTheme="minorHAnsi" w:cstheme="minorHAnsi"/>
          <w:sz w:val="22"/>
          <w:szCs w:val="22"/>
        </w:rPr>
        <w:t>π.π.016 «Λύσεις ΤΠΕ, ηλεκτρονικές υπηρεσίες και εφαρμογές για κυβερνήσεις».</w:t>
      </w:r>
    </w:p>
    <w:p w14:paraId="076AED05" w14:textId="53CAF6B1" w:rsidR="00AE49FD" w:rsidRPr="009141C0" w:rsidRDefault="009141C0" w:rsidP="00B83784">
      <w:pPr>
        <w:pStyle w:val="ListParagraph"/>
        <w:numPr>
          <w:ilvl w:val="0"/>
          <w:numId w:val="7"/>
        </w:numPr>
        <w:spacing w:after="0" w:line="300" w:lineRule="exact"/>
        <w:rPr>
          <w:rFonts w:asciiTheme="minorHAnsi" w:hAnsiTheme="minorHAnsi" w:cstheme="minorHAnsi"/>
          <w:sz w:val="22"/>
          <w:szCs w:val="22"/>
        </w:rPr>
      </w:pPr>
      <w:r w:rsidRPr="009141C0">
        <w:rPr>
          <w:rFonts w:asciiTheme="minorHAnsi" w:hAnsiTheme="minorHAnsi" w:cstheme="minorHAnsi"/>
          <w:sz w:val="22"/>
          <w:szCs w:val="22"/>
        </w:rPr>
        <w:t xml:space="preserve"> </w:t>
      </w:r>
      <w:r w:rsidR="00AE49FD" w:rsidRPr="009141C0">
        <w:rPr>
          <w:rFonts w:asciiTheme="minorHAnsi" w:hAnsiTheme="minorHAnsi" w:cstheme="minorHAnsi"/>
          <w:sz w:val="22"/>
          <w:szCs w:val="22"/>
        </w:rPr>
        <w:t>Τα ανωτέρω θα εφαρμοστούν λαμβάνοντας υπόψη τόσο τις επικαιροποιημένες ανάγκες της Περιφέρειας</w:t>
      </w:r>
      <w:r w:rsidR="008904BA" w:rsidRPr="009141C0">
        <w:rPr>
          <w:rFonts w:asciiTheme="minorHAnsi" w:hAnsiTheme="minorHAnsi" w:cstheme="minorHAnsi"/>
          <w:sz w:val="22"/>
          <w:szCs w:val="22"/>
        </w:rPr>
        <w:t xml:space="preserve"> στο πλαίσιο </w:t>
      </w:r>
      <w:r w:rsidRPr="009141C0">
        <w:rPr>
          <w:rFonts w:asciiTheme="minorHAnsi" w:hAnsiTheme="minorHAnsi" w:cstheme="minorHAnsi"/>
          <w:sz w:val="22"/>
          <w:szCs w:val="22"/>
        </w:rPr>
        <w:t xml:space="preserve">της </w:t>
      </w:r>
      <w:r w:rsidR="008904BA" w:rsidRPr="009141C0">
        <w:rPr>
          <w:rFonts w:asciiTheme="minorHAnsi" w:hAnsiTheme="minorHAnsi" w:cstheme="minorHAnsi"/>
          <w:sz w:val="22"/>
          <w:szCs w:val="22"/>
        </w:rPr>
        <w:t>Π1</w:t>
      </w:r>
      <w:r w:rsidR="00AE49FD" w:rsidRPr="009141C0">
        <w:rPr>
          <w:rFonts w:asciiTheme="minorHAnsi" w:hAnsiTheme="minorHAnsi" w:cstheme="minorHAnsi"/>
          <w:sz w:val="22"/>
          <w:szCs w:val="22"/>
        </w:rPr>
        <w:t xml:space="preserve">, όσο και το </w:t>
      </w:r>
      <w:r w:rsidR="00561DCB" w:rsidRPr="009141C0">
        <w:rPr>
          <w:rFonts w:asciiTheme="minorHAnsi" w:hAnsiTheme="minorHAnsi" w:cstheme="minorHAnsi"/>
          <w:sz w:val="22"/>
          <w:szCs w:val="22"/>
        </w:rPr>
        <w:t xml:space="preserve">χαμηλό </w:t>
      </w:r>
      <w:r w:rsidR="00AE49FD" w:rsidRPr="009141C0">
        <w:rPr>
          <w:rFonts w:asciiTheme="minorHAnsi" w:hAnsiTheme="minorHAnsi" w:cstheme="minorHAnsi"/>
          <w:sz w:val="22"/>
          <w:szCs w:val="22"/>
        </w:rPr>
        <w:t xml:space="preserve">βαθμό ωριμότητας για την υλοποίηση </w:t>
      </w:r>
      <w:r w:rsidR="003E090C">
        <w:rPr>
          <w:rFonts w:asciiTheme="minorHAnsi" w:hAnsiTheme="minorHAnsi" w:cstheme="minorHAnsi"/>
          <w:sz w:val="22"/>
          <w:szCs w:val="22"/>
        </w:rPr>
        <w:t>δυνητικών έργων</w:t>
      </w:r>
      <w:r w:rsidR="00B56DD5">
        <w:rPr>
          <w:rFonts w:asciiTheme="minorHAnsi" w:hAnsiTheme="minorHAnsi" w:cstheme="minorHAnsi"/>
          <w:sz w:val="22"/>
          <w:szCs w:val="22"/>
        </w:rPr>
        <w:t xml:space="preserve"> (πχ στις </w:t>
      </w:r>
      <w:r w:rsidR="00B56DD5" w:rsidRPr="00FC3B60">
        <w:rPr>
          <w:rFonts w:asciiTheme="minorHAnsi" w:hAnsiTheme="minorHAnsi" w:cstheme="minorHAnsi"/>
          <w:sz w:val="22"/>
          <w:szCs w:val="22"/>
        </w:rPr>
        <w:t>ψηφιακές υπηρεσί</w:t>
      </w:r>
      <w:r w:rsidR="00FC3B60" w:rsidRPr="00A2434F">
        <w:rPr>
          <w:rFonts w:asciiTheme="minorHAnsi" w:hAnsiTheme="minorHAnsi" w:cstheme="minorHAnsi"/>
          <w:sz w:val="22"/>
          <w:szCs w:val="22"/>
        </w:rPr>
        <w:t>ε</w:t>
      </w:r>
      <w:r w:rsidR="00B56DD5" w:rsidRPr="00FC3B60">
        <w:rPr>
          <w:rFonts w:asciiTheme="minorHAnsi" w:hAnsiTheme="minorHAnsi" w:cstheme="minorHAnsi"/>
          <w:sz w:val="22"/>
          <w:szCs w:val="22"/>
        </w:rPr>
        <w:t>ς)</w:t>
      </w:r>
      <w:r w:rsidR="00AE49FD" w:rsidRPr="00FC3B60">
        <w:rPr>
          <w:rFonts w:asciiTheme="minorHAnsi" w:hAnsiTheme="minorHAnsi" w:cstheme="minorHAnsi"/>
          <w:sz w:val="22"/>
          <w:szCs w:val="22"/>
        </w:rPr>
        <w:t>.</w:t>
      </w:r>
    </w:p>
    <w:p w14:paraId="2F82AEAE" w14:textId="4613A157" w:rsidR="00097342" w:rsidRPr="00526624" w:rsidRDefault="00097342" w:rsidP="007F19A7">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Οι προαναφερθείσες αλλαγές στα χρηματοδοτικά στοιχεία επηρεάζουν </w:t>
      </w:r>
      <w:r w:rsidR="00AE49FD" w:rsidRPr="00526624">
        <w:rPr>
          <w:rFonts w:asciiTheme="minorHAnsi" w:hAnsiTheme="minorHAnsi" w:cstheme="minorHAnsi"/>
          <w:sz w:val="22"/>
          <w:szCs w:val="22"/>
        </w:rPr>
        <w:t xml:space="preserve">ανάλογα </w:t>
      </w:r>
      <w:r w:rsidRPr="00526624">
        <w:rPr>
          <w:rFonts w:asciiTheme="minorHAnsi" w:hAnsiTheme="minorHAnsi" w:cstheme="minorHAnsi"/>
          <w:sz w:val="22"/>
          <w:szCs w:val="22"/>
        </w:rPr>
        <w:t>και το σύστημα δεικτών της Π1</w:t>
      </w:r>
      <w:r w:rsidR="00A20F26" w:rsidRPr="00526624">
        <w:rPr>
          <w:rFonts w:asciiTheme="minorHAnsi" w:hAnsiTheme="minorHAnsi" w:cstheme="minorHAnsi"/>
          <w:sz w:val="22"/>
          <w:szCs w:val="22"/>
        </w:rPr>
        <w:t>.</w:t>
      </w:r>
      <w:r w:rsidRPr="00526624">
        <w:rPr>
          <w:rFonts w:asciiTheme="minorHAnsi" w:hAnsiTheme="minorHAnsi" w:cstheme="minorHAnsi"/>
          <w:sz w:val="22"/>
          <w:szCs w:val="22"/>
        </w:rPr>
        <w:t xml:space="preserve"> (βλ. κεφάλαιο 3.2.3).</w:t>
      </w:r>
    </w:p>
    <w:p w14:paraId="017C2F13" w14:textId="5DD91902" w:rsidR="00207E44" w:rsidRPr="00526624" w:rsidRDefault="001742E0" w:rsidP="007F19A7">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lastRenderedPageBreak/>
        <w:t>Παράλληλα</w:t>
      </w:r>
      <w:r w:rsidR="00207E44" w:rsidRPr="00526624">
        <w:rPr>
          <w:rFonts w:asciiTheme="minorHAnsi" w:hAnsiTheme="minorHAnsi" w:cstheme="minorHAnsi"/>
          <w:sz w:val="22"/>
          <w:szCs w:val="22"/>
        </w:rPr>
        <w:t xml:space="preserve">, </w:t>
      </w:r>
      <w:r w:rsidR="009F73A9" w:rsidRPr="00526624">
        <w:rPr>
          <w:rFonts w:asciiTheme="minorHAnsi" w:hAnsiTheme="minorHAnsi" w:cstheme="minorHAnsi"/>
          <w:sz w:val="22"/>
          <w:szCs w:val="22"/>
        </w:rPr>
        <w:t>γίνονται</w:t>
      </w:r>
      <w:r w:rsidR="00207E44" w:rsidRPr="00526624">
        <w:rPr>
          <w:rFonts w:asciiTheme="minorHAnsi" w:hAnsiTheme="minorHAnsi" w:cstheme="minorHAnsi"/>
          <w:sz w:val="22"/>
          <w:szCs w:val="22"/>
        </w:rPr>
        <w:t xml:space="preserve"> σχετικές λεκτικές παρεμβάσεις στο κείμενο του Προγράμματος (προσθήκη δράσης για το ΤΕΠΙΧ ΙΙΙ, διαγραφή δράσης για τη δημιουργία δικτύων, αναδιατύπωση του τύπου δράσης για τη «Στήριξη επενδυτικών σχεδίων ΜΜΕ»</w:t>
      </w:r>
      <w:r w:rsidR="00CD27B5" w:rsidRPr="00526624">
        <w:rPr>
          <w:rStyle w:val="FootnoteReference"/>
          <w:rFonts w:asciiTheme="minorHAnsi" w:hAnsiTheme="minorHAnsi" w:cstheme="minorHAnsi"/>
          <w:sz w:val="22"/>
          <w:szCs w:val="22"/>
        </w:rPr>
        <w:footnoteReference w:id="2"/>
      </w:r>
      <w:r w:rsidR="00207E44" w:rsidRPr="00526624">
        <w:rPr>
          <w:rFonts w:asciiTheme="minorHAnsi" w:hAnsiTheme="minorHAnsi" w:cstheme="minorHAnsi"/>
          <w:sz w:val="22"/>
          <w:szCs w:val="22"/>
        </w:rPr>
        <w:t>).</w:t>
      </w:r>
    </w:p>
    <w:p w14:paraId="0A8B9C5A" w14:textId="77777777" w:rsidR="0087693E" w:rsidRPr="00526624" w:rsidRDefault="0087693E">
      <w:pPr>
        <w:spacing w:before="0" w:after="0"/>
      </w:pPr>
    </w:p>
    <w:p w14:paraId="22BB1251" w14:textId="11A304FE" w:rsidR="00916D5C" w:rsidRPr="00526624" w:rsidRDefault="00916D5C" w:rsidP="00916D5C">
      <w:pPr>
        <w:spacing w:after="0" w:line="300" w:lineRule="exact"/>
        <w:rPr>
          <w:rFonts w:asciiTheme="minorHAnsi" w:hAnsiTheme="minorHAnsi"/>
          <w:b/>
          <w:bCs/>
          <w:sz w:val="22"/>
          <w:szCs w:val="22"/>
        </w:rPr>
      </w:pPr>
      <w:r w:rsidRPr="00526624">
        <w:rPr>
          <w:rFonts w:asciiTheme="minorHAnsi" w:hAnsiTheme="minorHAnsi"/>
          <w:b/>
          <w:bCs/>
          <w:sz w:val="22"/>
          <w:szCs w:val="22"/>
        </w:rPr>
        <w:t xml:space="preserve">Π2: Προστασία του Περιβάλλοντος, Αειφόρος Ανάπτυξη, Αντιμετώπιση της Κλιματικής Αλλαγής  </w:t>
      </w:r>
    </w:p>
    <w:p w14:paraId="514CAB11" w14:textId="69DE293B" w:rsidR="0093094A" w:rsidRDefault="0093094A" w:rsidP="0099190E">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Στο πλαίσιο του </w:t>
      </w:r>
      <w:r w:rsidRPr="00526624">
        <w:rPr>
          <w:rFonts w:asciiTheme="minorHAnsi" w:hAnsiTheme="minorHAnsi" w:cstheme="minorHAnsi"/>
          <w:sz w:val="22"/>
          <w:szCs w:val="22"/>
          <w:lang w:val="en-US"/>
        </w:rPr>
        <w:t>RSO</w:t>
      </w:r>
      <w:r w:rsidRPr="00526624">
        <w:rPr>
          <w:rFonts w:asciiTheme="minorHAnsi" w:hAnsiTheme="minorHAnsi" w:cstheme="minorHAnsi"/>
          <w:sz w:val="22"/>
          <w:szCs w:val="22"/>
        </w:rPr>
        <w:t>2.</w:t>
      </w:r>
      <w:r>
        <w:rPr>
          <w:rFonts w:asciiTheme="minorHAnsi" w:hAnsiTheme="minorHAnsi" w:cstheme="minorHAnsi"/>
          <w:sz w:val="22"/>
          <w:szCs w:val="22"/>
        </w:rPr>
        <w:t>1</w:t>
      </w:r>
      <w:r w:rsidR="00F03784">
        <w:rPr>
          <w:rFonts w:asciiTheme="minorHAnsi" w:hAnsiTheme="minorHAnsi" w:cstheme="minorHAnsi"/>
          <w:sz w:val="22"/>
          <w:szCs w:val="22"/>
        </w:rPr>
        <w:t xml:space="preserve"> και των παρεμβάσεων για ε</w:t>
      </w:r>
      <w:r w:rsidR="00F03784" w:rsidRPr="00F03784">
        <w:rPr>
          <w:rFonts w:asciiTheme="minorHAnsi" w:hAnsiTheme="minorHAnsi" w:cstheme="minorHAnsi"/>
          <w:sz w:val="22"/>
          <w:szCs w:val="22"/>
        </w:rPr>
        <w:t>ξοικονόμηση ενέργειας σε δημόσιες υποδομές</w:t>
      </w:r>
      <w:r w:rsidR="00F03784">
        <w:rPr>
          <w:rFonts w:asciiTheme="minorHAnsi" w:hAnsiTheme="minorHAnsi" w:cstheme="minorHAnsi"/>
          <w:sz w:val="22"/>
          <w:szCs w:val="22"/>
        </w:rPr>
        <w:t xml:space="preserve">, </w:t>
      </w:r>
      <w:r>
        <w:rPr>
          <w:rFonts w:asciiTheme="minorHAnsi" w:hAnsiTheme="minorHAnsi" w:cstheme="minorHAnsi"/>
          <w:sz w:val="22"/>
          <w:szCs w:val="22"/>
        </w:rPr>
        <w:t xml:space="preserve">αφαιρούνται πόροι </w:t>
      </w:r>
      <w:r w:rsidR="00F03784">
        <w:rPr>
          <w:rFonts w:asciiTheme="minorHAnsi" w:hAnsiTheme="minorHAnsi" w:cstheme="minorHAnsi"/>
          <w:sz w:val="22"/>
          <w:szCs w:val="22"/>
        </w:rPr>
        <w:t xml:space="preserve">ύψους 0,3εκ.€ Δ.Δ. για την ενίσχυση της νέας Π2Β. Η εν λόγω </w:t>
      </w:r>
      <w:r w:rsidR="00242867">
        <w:rPr>
          <w:rFonts w:asciiTheme="minorHAnsi" w:hAnsiTheme="minorHAnsi" w:cstheme="minorHAnsi"/>
          <w:sz w:val="22"/>
          <w:szCs w:val="22"/>
        </w:rPr>
        <w:t xml:space="preserve">μείωση δεν επιφέρει ουσιώδεις αλλαγές στον προγραμματισμό της δράσης. </w:t>
      </w:r>
    </w:p>
    <w:p w14:paraId="67F42A71" w14:textId="20BB3275" w:rsidR="00242867" w:rsidRPr="000073CA" w:rsidRDefault="00242867" w:rsidP="000073CA">
      <w:pPr>
        <w:pStyle w:val="ListParagraph"/>
        <w:numPr>
          <w:ilvl w:val="0"/>
          <w:numId w:val="7"/>
        </w:numPr>
        <w:spacing w:after="0" w:line="300" w:lineRule="exact"/>
        <w:rPr>
          <w:rFonts w:asciiTheme="minorHAnsi" w:hAnsiTheme="minorHAnsi" w:cstheme="minorHAnsi"/>
          <w:sz w:val="22"/>
          <w:szCs w:val="22"/>
        </w:rPr>
      </w:pPr>
      <w:r w:rsidRPr="000073CA">
        <w:rPr>
          <w:rFonts w:asciiTheme="minorHAnsi" w:hAnsiTheme="minorHAnsi" w:cstheme="minorHAnsi"/>
          <w:sz w:val="22"/>
          <w:szCs w:val="22"/>
        </w:rPr>
        <w:t xml:space="preserve">Διαγράφεται ο </w:t>
      </w:r>
      <w:r w:rsidRPr="000073CA">
        <w:rPr>
          <w:rFonts w:asciiTheme="minorHAnsi" w:hAnsiTheme="minorHAnsi" w:cstheme="minorHAnsi"/>
          <w:sz w:val="22"/>
          <w:szCs w:val="22"/>
          <w:lang w:val="en-US"/>
        </w:rPr>
        <w:t>RSO</w:t>
      </w:r>
      <w:r w:rsidRPr="000073CA">
        <w:rPr>
          <w:rFonts w:asciiTheme="minorHAnsi" w:hAnsiTheme="minorHAnsi" w:cstheme="minorHAnsi"/>
          <w:sz w:val="22"/>
          <w:szCs w:val="22"/>
        </w:rPr>
        <w:t xml:space="preserve">2.2 στο πλαίσιο του οποίου προβλέπονταν πιλοτική δράση για τη δημιουργία Ενεργειακών Κοινοτήτων στην Περιφέρεια. </w:t>
      </w:r>
      <w:bookmarkStart w:id="9" w:name="_Hlk215560963"/>
      <w:r w:rsidRPr="000073CA">
        <w:rPr>
          <w:rFonts w:asciiTheme="minorHAnsi" w:hAnsiTheme="minorHAnsi" w:cstheme="minorHAnsi"/>
          <w:sz w:val="22"/>
          <w:szCs w:val="22"/>
        </w:rPr>
        <w:t xml:space="preserve">Η δράση χαρακτηρίζεται από χαμηλό βαθμό ωριμότητας και δεν κατέστη εφικτό να ενεργοποιηθεί έως σήμερα. </w:t>
      </w:r>
      <w:r w:rsidR="000073CA" w:rsidRPr="000073CA">
        <w:rPr>
          <w:rFonts w:asciiTheme="minorHAnsi" w:hAnsiTheme="minorHAnsi" w:cstheme="minorHAnsi"/>
          <w:sz w:val="22"/>
          <w:szCs w:val="22"/>
        </w:rPr>
        <w:t>Παρά τις αρχικές διερευνήσεις, δεν κατέστη δυνατό να συγκροτηθούν ώριμα σχήματα, ενώ οι νησιωτικές ιδιαιτερότητες (περιορισμένος ηλεκτρικός χώρος, χωροταξικοί περιορισμοί, τεχνικές ανάγκες δικτύου) δημιούργησαν πρόσθετα εμπόδια στην άμεση εφαρμογή της δράσης.</w:t>
      </w:r>
      <w:r w:rsidR="000073CA">
        <w:rPr>
          <w:rFonts w:asciiTheme="minorHAnsi" w:hAnsiTheme="minorHAnsi" w:cstheme="minorHAnsi"/>
          <w:sz w:val="22"/>
          <w:szCs w:val="22"/>
        </w:rPr>
        <w:t xml:space="preserve"> </w:t>
      </w:r>
      <w:r w:rsidRPr="000073CA">
        <w:rPr>
          <w:rFonts w:asciiTheme="minorHAnsi" w:hAnsiTheme="minorHAnsi" w:cstheme="minorHAnsi"/>
          <w:sz w:val="22"/>
          <w:szCs w:val="22"/>
        </w:rPr>
        <w:t>Στο πλαίσιο</w:t>
      </w:r>
      <w:r w:rsidR="00A242B3" w:rsidRPr="000073CA">
        <w:rPr>
          <w:rFonts w:asciiTheme="minorHAnsi" w:hAnsiTheme="minorHAnsi" w:cstheme="minorHAnsi"/>
          <w:sz w:val="22"/>
          <w:szCs w:val="22"/>
        </w:rPr>
        <w:t xml:space="preserve"> αυτό</w:t>
      </w:r>
      <w:r w:rsidRPr="000073CA">
        <w:rPr>
          <w:rFonts w:asciiTheme="minorHAnsi" w:hAnsiTheme="minorHAnsi" w:cstheme="minorHAnsi"/>
          <w:sz w:val="22"/>
          <w:szCs w:val="22"/>
        </w:rPr>
        <w:t xml:space="preserve"> διαγράφηκε από το Πρόγραμμα (και συνακόλουθα </w:t>
      </w:r>
      <w:r w:rsidR="00A242B3" w:rsidRPr="000073CA">
        <w:rPr>
          <w:rFonts w:asciiTheme="minorHAnsi" w:hAnsiTheme="minorHAnsi" w:cstheme="minorHAnsi"/>
          <w:sz w:val="22"/>
          <w:szCs w:val="22"/>
        </w:rPr>
        <w:t xml:space="preserve">διαγράφηκε </w:t>
      </w:r>
      <w:r w:rsidRPr="000073CA">
        <w:rPr>
          <w:rFonts w:asciiTheme="minorHAnsi" w:hAnsiTheme="minorHAnsi" w:cstheme="minorHAnsi"/>
          <w:sz w:val="22"/>
          <w:szCs w:val="22"/>
        </w:rPr>
        <w:t>και ο Ειδικός Στόχος) προκειμένου οι πόροι</w:t>
      </w:r>
      <w:r w:rsidR="00A242B3" w:rsidRPr="000073CA">
        <w:rPr>
          <w:rFonts w:asciiTheme="minorHAnsi" w:hAnsiTheme="minorHAnsi" w:cstheme="minorHAnsi"/>
          <w:sz w:val="22"/>
          <w:szCs w:val="22"/>
        </w:rPr>
        <w:t xml:space="preserve"> που εξοικονομήθηκαν (1εκ.€ Δ.Δ.)</w:t>
      </w:r>
      <w:r w:rsidRPr="000073CA">
        <w:rPr>
          <w:rFonts w:asciiTheme="minorHAnsi" w:hAnsiTheme="minorHAnsi" w:cstheme="minorHAnsi"/>
          <w:sz w:val="22"/>
          <w:szCs w:val="22"/>
        </w:rPr>
        <w:t xml:space="preserve"> να ενισχύσουν τις νέες Προτεραιότητες (και ειδικότερα την Π2Β - Ύδατα).</w:t>
      </w:r>
      <w:r w:rsidR="0069634F" w:rsidRPr="000073CA">
        <w:rPr>
          <w:rFonts w:asciiTheme="minorHAnsi" w:hAnsiTheme="minorHAnsi" w:cstheme="minorHAnsi"/>
          <w:sz w:val="22"/>
          <w:szCs w:val="22"/>
        </w:rPr>
        <w:t xml:space="preserve"> </w:t>
      </w:r>
    </w:p>
    <w:bookmarkEnd w:id="9"/>
    <w:p w14:paraId="55965038" w14:textId="3561261A" w:rsidR="00A242B3" w:rsidRDefault="00A242B3" w:rsidP="0099190E">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 xml:space="preserve">Στο πλαίσιο του </w:t>
      </w:r>
      <w:r w:rsidRPr="0093094A">
        <w:rPr>
          <w:rFonts w:asciiTheme="minorHAnsi" w:hAnsiTheme="minorHAnsi" w:cstheme="minorHAnsi"/>
          <w:sz w:val="22"/>
          <w:szCs w:val="22"/>
          <w:lang w:val="en-US"/>
        </w:rPr>
        <w:t>RSO</w:t>
      </w:r>
      <w:r w:rsidRPr="0093094A">
        <w:rPr>
          <w:rFonts w:asciiTheme="minorHAnsi" w:hAnsiTheme="minorHAnsi" w:cstheme="minorHAnsi"/>
          <w:sz w:val="22"/>
          <w:szCs w:val="22"/>
        </w:rPr>
        <w:t>2.</w:t>
      </w:r>
      <w:r>
        <w:rPr>
          <w:rFonts w:asciiTheme="minorHAnsi" w:hAnsiTheme="minorHAnsi" w:cstheme="minorHAnsi"/>
          <w:sz w:val="22"/>
          <w:szCs w:val="22"/>
        </w:rPr>
        <w:t xml:space="preserve">4 και του </w:t>
      </w:r>
      <w:r w:rsidRPr="00A242B3">
        <w:rPr>
          <w:rFonts w:asciiTheme="minorHAnsi" w:hAnsiTheme="minorHAnsi" w:cstheme="minorHAnsi"/>
          <w:sz w:val="22"/>
          <w:szCs w:val="22"/>
        </w:rPr>
        <w:t>Τύπο</w:t>
      </w:r>
      <w:r>
        <w:rPr>
          <w:rFonts w:asciiTheme="minorHAnsi" w:hAnsiTheme="minorHAnsi" w:cstheme="minorHAnsi"/>
          <w:sz w:val="22"/>
          <w:szCs w:val="22"/>
        </w:rPr>
        <w:t>υ</w:t>
      </w:r>
      <w:r w:rsidRPr="00A242B3">
        <w:rPr>
          <w:rFonts w:asciiTheme="minorHAnsi" w:hAnsiTheme="minorHAnsi" w:cstheme="minorHAnsi"/>
          <w:sz w:val="22"/>
          <w:szCs w:val="22"/>
        </w:rPr>
        <w:t xml:space="preserve"> Δράσης 2.(iv).2</w:t>
      </w:r>
      <w:r>
        <w:rPr>
          <w:rFonts w:asciiTheme="minorHAnsi" w:hAnsiTheme="minorHAnsi" w:cstheme="minorHAnsi"/>
          <w:sz w:val="22"/>
          <w:szCs w:val="22"/>
        </w:rPr>
        <w:t xml:space="preserve"> «</w:t>
      </w:r>
      <w:r w:rsidRPr="00A242B3">
        <w:rPr>
          <w:rFonts w:asciiTheme="minorHAnsi" w:hAnsiTheme="minorHAnsi" w:cstheme="minorHAnsi"/>
          <w:sz w:val="22"/>
          <w:szCs w:val="22"/>
        </w:rPr>
        <w:t>Διαχείριση κινδύνων μη σχετιζόμενων με το κλίμα</w:t>
      </w:r>
      <w:r>
        <w:rPr>
          <w:rFonts w:asciiTheme="minorHAnsi" w:hAnsiTheme="minorHAnsi" w:cstheme="minorHAnsi"/>
          <w:sz w:val="22"/>
          <w:szCs w:val="22"/>
        </w:rPr>
        <w:t>», π.π.061 «</w:t>
      </w:r>
      <w:r w:rsidRPr="00A242B3">
        <w:rPr>
          <w:rFonts w:asciiTheme="minorHAnsi" w:hAnsiTheme="minorHAnsi" w:cstheme="minorHAnsi"/>
          <w:sz w:val="22"/>
          <w:szCs w:val="22"/>
        </w:rPr>
        <w:t>Πρόληψη και διαχείριση κινδύνων για φυσικούς κινδύνους μη σχετιζόμενους με το κλίμα</w:t>
      </w:r>
      <w:r>
        <w:rPr>
          <w:rFonts w:asciiTheme="minorHAnsi" w:hAnsiTheme="minorHAnsi" w:cstheme="minorHAnsi"/>
          <w:sz w:val="22"/>
          <w:szCs w:val="22"/>
        </w:rPr>
        <w:t>»</w:t>
      </w:r>
      <w:r w:rsidR="00D10B61">
        <w:rPr>
          <w:rFonts w:asciiTheme="minorHAnsi" w:hAnsiTheme="minorHAnsi" w:cstheme="minorHAnsi"/>
          <w:sz w:val="22"/>
          <w:szCs w:val="22"/>
        </w:rPr>
        <w:t>.</w:t>
      </w:r>
      <w:r>
        <w:rPr>
          <w:rFonts w:asciiTheme="minorHAnsi" w:hAnsiTheme="minorHAnsi" w:cstheme="minorHAnsi"/>
          <w:sz w:val="22"/>
          <w:szCs w:val="22"/>
        </w:rPr>
        <w:t xml:space="preserve"> αφαιρούνται πόροι ύψους </w:t>
      </w:r>
      <w:r w:rsidRPr="00A242B3">
        <w:rPr>
          <w:rFonts w:asciiTheme="minorHAnsi" w:hAnsiTheme="minorHAnsi" w:cstheme="minorHAnsi"/>
          <w:sz w:val="22"/>
          <w:szCs w:val="22"/>
        </w:rPr>
        <w:t>4.117.647</w:t>
      </w:r>
      <w:r>
        <w:rPr>
          <w:rFonts w:asciiTheme="minorHAnsi" w:hAnsiTheme="minorHAnsi" w:cstheme="minorHAnsi"/>
          <w:sz w:val="22"/>
          <w:szCs w:val="22"/>
        </w:rPr>
        <w:t>€ Δ.Δ. για την χρηματοδοτική ενίσχυση της</w:t>
      </w:r>
      <w:r w:rsidRPr="00A242B3">
        <w:rPr>
          <w:rFonts w:asciiTheme="minorHAnsi" w:hAnsiTheme="minorHAnsi" w:cstheme="minorHAnsi"/>
          <w:sz w:val="22"/>
          <w:szCs w:val="22"/>
        </w:rPr>
        <w:t xml:space="preserve"> </w:t>
      </w:r>
      <w:r>
        <w:rPr>
          <w:rFonts w:asciiTheme="minorHAnsi" w:hAnsiTheme="minorHAnsi" w:cstheme="minorHAnsi"/>
          <w:sz w:val="22"/>
          <w:szCs w:val="22"/>
        </w:rPr>
        <w:t>νέας Π2Β</w:t>
      </w:r>
      <w:r w:rsidR="003E090C">
        <w:rPr>
          <w:rFonts w:asciiTheme="minorHAnsi" w:hAnsiTheme="minorHAnsi" w:cstheme="minorHAnsi"/>
          <w:sz w:val="22"/>
          <w:szCs w:val="22"/>
        </w:rPr>
        <w:t xml:space="preserve"> (όπου συμπεριλαμβάνονται δράσεις προσαρμογής στην κλιματική αλλαγή με έμφαση στη διάβρωση των ακτών)</w:t>
      </w:r>
      <w:r>
        <w:rPr>
          <w:rFonts w:asciiTheme="minorHAnsi" w:hAnsiTheme="minorHAnsi" w:cstheme="minorHAnsi"/>
          <w:sz w:val="22"/>
          <w:szCs w:val="22"/>
        </w:rPr>
        <w:t xml:space="preserve">. </w:t>
      </w:r>
    </w:p>
    <w:p w14:paraId="17695A17" w14:textId="124D6F65" w:rsidR="003E090C" w:rsidRPr="003E090C" w:rsidRDefault="007D21B2" w:rsidP="003E090C">
      <w:pPr>
        <w:numPr>
          <w:ilvl w:val="0"/>
          <w:numId w:val="26"/>
        </w:numPr>
        <w:spacing w:before="100" w:after="0"/>
        <w:rPr>
          <w:rFonts w:asciiTheme="minorHAnsi" w:hAnsiTheme="minorHAnsi" w:cstheme="minorHAnsi"/>
          <w:sz w:val="22"/>
          <w:szCs w:val="22"/>
        </w:rPr>
      </w:pPr>
      <w:r w:rsidRPr="0093094A">
        <w:rPr>
          <w:rFonts w:asciiTheme="minorHAnsi" w:hAnsiTheme="minorHAnsi" w:cstheme="minorHAnsi"/>
          <w:sz w:val="22"/>
          <w:szCs w:val="22"/>
        </w:rPr>
        <w:t xml:space="preserve">Στο πλαίσιο του </w:t>
      </w:r>
      <w:r w:rsidRPr="003E090C">
        <w:rPr>
          <w:rFonts w:asciiTheme="minorHAnsi" w:hAnsiTheme="minorHAnsi" w:cstheme="minorHAnsi"/>
          <w:sz w:val="22"/>
          <w:szCs w:val="22"/>
        </w:rPr>
        <w:t>RSO</w:t>
      </w:r>
      <w:r w:rsidRPr="0093094A">
        <w:rPr>
          <w:rFonts w:asciiTheme="minorHAnsi" w:hAnsiTheme="minorHAnsi" w:cstheme="minorHAnsi"/>
          <w:sz w:val="22"/>
          <w:szCs w:val="22"/>
        </w:rPr>
        <w:t xml:space="preserve">2.5 </w:t>
      </w:r>
      <w:r w:rsidR="008335AF" w:rsidRPr="0093094A">
        <w:rPr>
          <w:rFonts w:asciiTheme="minorHAnsi" w:hAnsiTheme="minorHAnsi" w:cstheme="minorHAnsi"/>
          <w:sz w:val="22"/>
          <w:szCs w:val="22"/>
        </w:rPr>
        <w:t>και ειδικότερα στη</w:t>
      </w:r>
      <w:r w:rsidR="00916D5C" w:rsidRPr="0093094A">
        <w:rPr>
          <w:rFonts w:asciiTheme="minorHAnsi" w:hAnsiTheme="minorHAnsi" w:cstheme="minorHAnsi"/>
          <w:sz w:val="22"/>
          <w:szCs w:val="22"/>
        </w:rPr>
        <w:t xml:space="preserve"> δράση για τα ύδατα-πόσιμο νερό </w:t>
      </w:r>
      <w:r w:rsidR="00752B32">
        <w:rPr>
          <w:rFonts w:asciiTheme="minorHAnsi" w:hAnsiTheme="minorHAnsi" w:cstheme="minorHAnsi"/>
          <w:sz w:val="22"/>
          <w:szCs w:val="22"/>
        </w:rPr>
        <w:t xml:space="preserve">γίνονται </w:t>
      </w:r>
      <w:r w:rsidR="00916D5C" w:rsidRPr="0093094A">
        <w:rPr>
          <w:rFonts w:asciiTheme="minorHAnsi" w:hAnsiTheme="minorHAnsi" w:cstheme="minorHAnsi"/>
          <w:sz w:val="22"/>
          <w:szCs w:val="22"/>
        </w:rPr>
        <w:t xml:space="preserve">«λεκτικές </w:t>
      </w:r>
      <w:r w:rsidR="007570A2" w:rsidRPr="0093094A">
        <w:rPr>
          <w:rFonts w:asciiTheme="minorHAnsi" w:hAnsiTheme="minorHAnsi" w:cstheme="minorHAnsi"/>
          <w:sz w:val="22"/>
          <w:szCs w:val="22"/>
        </w:rPr>
        <w:t>προσθήκες</w:t>
      </w:r>
      <w:r w:rsidR="00916D5C" w:rsidRPr="0093094A">
        <w:rPr>
          <w:rFonts w:asciiTheme="minorHAnsi" w:hAnsiTheme="minorHAnsi" w:cstheme="minorHAnsi"/>
          <w:sz w:val="22"/>
          <w:szCs w:val="22"/>
        </w:rPr>
        <w:t>» στο κείμενο του Προγράμματος για εκπόνηση μελετών/</w:t>
      </w:r>
      <w:r w:rsidR="003F3D98" w:rsidRPr="0093094A">
        <w:rPr>
          <w:rFonts w:asciiTheme="minorHAnsi" w:hAnsiTheme="minorHAnsi" w:cstheme="minorHAnsi"/>
          <w:sz w:val="22"/>
          <w:szCs w:val="22"/>
        </w:rPr>
        <w:t xml:space="preserve"> </w:t>
      </w:r>
      <w:r w:rsidR="00916D5C" w:rsidRPr="0093094A">
        <w:rPr>
          <w:rFonts w:asciiTheme="minorHAnsi" w:hAnsiTheme="minorHAnsi" w:cstheme="minorHAnsi"/>
          <w:sz w:val="22"/>
          <w:szCs w:val="22"/>
        </w:rPr>
        <w:t>σχεδίων/.</w:t>
      </w:r>
      <w:r w:rsidR="003E090C" w:rsidRPr="003E090C">
        <w:rPr>
          <w:rFonts w:asciiTheme="minorHAnsi" w:hAnsiTheme="minorHAnsi" w:cstheme="minorHAnsi"/>
          <w:sz w:val="22"/>
          <w:szCs w:val="22"/>
        </w:rPr>
        <w:t xml:space="preserve"> πλάνων ολιστικής προσέγγισης σε επίπεδο Νομού, συμπεριλαμβανομένων των απαιτήσεων του νόμου 5037/2023.</w:t>
      </w:r>
    </w:p>
    <w:p w14:paraId="72E2070D" w14:textId="3FB1EA44" w:rsidR="00916D5C" w:rsidRPr="0093094A" w:rsidRDefault="00916D5C" w:rsidP="000073CA">
      <w:pPr>
        <w:pStyle w:val="ListParagraph"/>
        <w:spacing w:after="0" w:line="300" w:lineRule="exact"/>
        <w:rPr>
          <w:rFonts w:asciiTheme="minorHAnsi" w:hAnsiTheme="minorHAnsi" w:cstheme="minorHAnsi"/>
          <w:sz w:val="22"/>
          <w:szCs w:val="22"/>
        </w:rPr>
      </w:pPr>
    </w:p>
    <w:p w14:paraId="7F2A59C0" w14:textId="77777777" w:rsidR="003E090C" w:rsidRDefault="003E090C">
      <w:pPr>
        <w:spacing w:before="0" w:after="0"/>
      </w:pPr>
    </w:p>
    <w:p w14:paraId="6DA1CB0B" w14:textId="0B13DE28" w:rsidR="006E7D07" w:rsidRPr="00526624" w:rsidRDefault="006E7D07" w:rsidP="006E7D07">
      <w:pPr>
        <w:spacing w:after="0" w:line="300" w:lineRule="exact"/>
        <w:rPr>
          <w:rFonts w:asciiTheme="minorHAnsi" w:hAnsiTheme="minorHAnsi"/>
          <w:b/>
          <w:bCs/>
          <w:sz w:val="22"/>
          <w:szCs w:val="22"/>
        </w:rPr>
      </w:pPr>
      <w:r w:rsidRPr="00526624">
        <w:rPr>
          <w:rFonts w:asciiTheme="minorHAnsi" w:hAnsiTheme="minorHAnsi"/>
          <w:b/>
          <w:bCs/>
          <w:sz w:val="22"/>
          <w:szCs w:val="22"/>
        </w:rPr>
        <w:t>Π2Α. Προώθηση της βιώσιμης αστικής κινητικότητας</w:t>
      </w:r>
    </w:p>
    <w:p w14:paraId="49769162" w14:textId="6D082D26" w:rsidR="006E7D07" w:rsidRPr="00526624" w:rsidRDefault="00192A70" w:rsidP="006E7D07">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 xml:space="preserve">Διαγράφεται ο </w:t>
      </w:r>
      <w:r w:rsidR="006E7D07" w:rsidRPr="00526624">
        <w:rPr>
          <w:rFonts w:asciiTheme="minorHAnsi" w:hAnsiTheme="minorHAnsi" w:cstheme="minorHAnsi"/>
          <w:sz w:val="22"/>
          <w:szCs w:val="22"/>
          <w:lang w:val="en-US"/>
        </w:rPr>
        <w:t>RSO</w:t>
      </w:r>
      <w:r w:rsidR="006E7D07" w:rsidRPr="00526624">
        <w:rPr>
          <w:rFonts w:asciiTheme="minorHAnsi" w:hAnsiTheme="minorHAnsi" w:cstheme="minorHAnsi"/>
          <w:sz w:val="22"/>
          <w:szCs w:val="22"/>
        </w:rPr>
        <w:t xml:space="preserve">2.8 </w:t>
      </w:r>
      <w:r>
        <w:rPr>
          <w:rFonts w:asciiTheme="minorHAnsi" w:hAnsiTheme="minorHAnsi" w:cstheme="minorHAnsi"/>
          <w:sz w:val="22"/>
          <w:szCs w:val="22"/>
        </w:rPr>
        <w:t>και συνακόλουθα και η Προτεραιότητα 2</w:t>
      </w:r>
      <w:r w:rsidRPr="00192A70">
        <w:rPr>
          <w:rFonts w:asciiTheme="minorHAnsi" w:hAnsiTheme="minorHAnsi" w:cstheme="minorHAnsi"/>
          <w:sz w:val="22"/>
          <w:szCs w:val="22"/>
        </w:rPr>
        <w:t>Α</w:t>
      </w:r>
      <w:r>
        <w:rPr>
          <w:rFonts w:asciiTheme="minorHAnsi" w:hAnsiTheme="minorHAnsi" w:cstheme="minorHAnsi"/>
          <w:sz w:val="22"/>
          <w:szCs w:val="22"/>
        </w:rPr>
        <w:t>, προκειμένου να ενισχ</w:t>
      </w:r>
      <w:r w:rsidR="001E632A">
        <w:rPr>
          <w:rFonts w:asciiTheme="minorHAnsi" w:hAnsiTheme="minorHAnsi" w:cstheme="minorHAnsi"/>
          <w:sz w:val="22"/>
          <w:szCs w:val="22"/>
        </w:rPr>
        <w:t>υθεί η νέα Π2Β (Ύδατα)</w:t>
      </w:r>
      <w:r>
        <w:rPr>
          <w:rFonts w:asciiTheme="minorHAnsi" w:hAnsiTheme="minorHAnsi" w:cstheme="minorHAnsi"/>
          <w:sz w:val="22"/>
          <w:szCs w:val="22"/>
        </w:rPr>
        <w:t>.</w:t>
      </w:r>
      <w:r w:rsidR="001E632A">
        <w:rPr>
          <w:rFonts w:asciiTheme="minorHAnsi" w:hAnsiTheme="minorHAnsi" w:cstheme="minorHAnsi"/>
          <w:sz w:val="22"/>
          <w:szCs w:val="22"/>
        </w:rPr>
        <w:t xml:space="preserve"> Επισημαίνεται ότι έως σήμερα δεν είχε ενεργοποιηθεί ο σχετικό</w:t>
      </w:r>
      <w:r w:rsidR="00AB0D66">
        <w:rPr>
          <w:rFonts w:asciiTheme="minorHAnsi" w:hAnsiTheme="minorHAnsi" w:cstheme="minorHAnsi"/>
          <w:sz w:val="22"/>
          <w:szCs w:val="22"/>
        </w:rPr>
        <w:t>ς</w:t>
      </w:r>
      <w:r w:rsidR="001E632A">
        <w:rPr>
          <w:rFonts w:asciiTheme="minorHAnsi" w:hAnsiTheme="minorHAnsi" w:cstheme="minorHAnsi"/>
          <w:sz w:val="22"/>
          <w:szCs w:val="22"/>
        </w:rPr>
        <w:t xml:space="preserve"> Ειδικός Στόχος. </w:t>
      </w:r>
      <w:r w:rsidR="003E090C" w:rsidRPr="003E090C">
        <w:rPr>
          <w:rFonts w:asciiTheme="minorHAnsi" w:hAnsiTheme="minorHAnsi" w:cstheme="minorHAnsi"/>
          <w:sz w:val="22"/>
          <w:szCs w:val="22"/>
        </w:rPr>
        <w:t xml:space="preserve">Δεδομένου και του χαμηλού βαθμού ωριμότητας, </w:t>
      </w:r>
      <w:r w:rsidR="003E090C">
        <w:rPr>
          <w:rFonts w:asciiTheme="minorHAnsi" w:hAnsiTheme="minorHAnsi" w:cstheme="minorHAnsi"/>
          <w:sz w:val="22"/>
          <w:szCs w:val="22"/>
        </w:rPr>
        <w:t xml:space="preserve">αν </w:t>
      </w:r>
      <w:r w:rsidR="001E632A" w:rsidRPr="008004C8">
        <w:rPr>
          <w:rFonts w:asciiTheme="minorHAnsi" w:hAnsiTheme="minorHAnsi" w:cstheme="minorHAnsi"/>
          <w:sz w:val="22"/>
          <w:szCs w:val="22"/>
        </w:rPr>
        <w:t xml:space="preserve">  υπάρξει ανάγκη </w:t>
      </w:r>
      <w:r w:rsidR="003E090C" w:rsidRPr="008004C8">
        <w:rPr>
          <w:rFonts w:asciiTheme="minorHAnsi" w:hAnsiTheme="minorHAnsi" w:cstheme="minorHAnsi"/>
          <w:sz w:val="22"/>
          <w:szCs w:val="22"/>
        </w:rPr>
        <w:t xml:space="preserve">υλοποίησης </w:t>
      </w:r>
      <w:r w:rsidR="001E632A" w:rsidRPr="008004C8">
        <w:rPr>
          <w:rFonts w:asciiTheme="minorHAnsi" w:hAnsiTheme="minorHAnsi" w:cstheme="minorHAnsi"/>
          <w:sz w:val="22"/>
          <w:szCs w:val="22"/>
        </w:rPr>
        <w:t>σχετικών δράσεων</w:t>
      </w:r>
      <w:r w:rsidR="003E090C" w:rsidRPr="008004C8">
        <w:rPr>
          <w:rFonts w:asciiTheme="minorHAnsi" w:hAnsiTheme="minorHAnsi" w:cstheme="minorHAnsi"/>
          <w:sz w:val="22"/>
          <w:szCs w:val="22"/>
        </w:rPr>
        <w:t>,</w:t>
      </w:r>
      <w:r w:rsidR="001E632A" w:rsidRPr="008004C8">
        <w:rPr>
          <w:rFonts w:asciiTheme="minorHAnsi" w:hAnsiTheme="minorHAnsi" w:cstheme="minorHAnsi"/>
          <w:sz w:val="22"/>
          <w:szCs w:val="22"/>
        </w:rPr>
        <w:t xml:space="preserve"> αυτές </w:t>
      </w:r>
      <w:r w:rsidR="008004C8" w:rsidRPr="008004C8">
        <w:rPr>
          <w:rFonts w:asciiTheme="minorHAnsi" w:hAnsiTheme="minorHAnsi" w:cstheme="minorHAnsi"/>
          <w:sz w:val="22"/>
          <w:szCs w:val="22"/>
        </w:rPr>
        <w:t>δύναται να</w:t>
      </w:r>
      <w:r w:rsidR="001E632A" w:rsidRPr="008004C8">
        <w:rPr>
          <w:rFonts w:asciiTheme="minorHAnsi" w:hAnsiTheme="minorHAnsi" w:cstheme="minorHAnsi"/>
          <w:sz w:val="22"/>
          <w:szCs w:val="22"/>
        </w:rPr>
        <w:t xml:space="preserve"> χρηματοδοτηθούν μέσω των ΣΒΑΑ στο πλαίσιο του RSO5.1.</w:t>
      </w:r>
    </w:p>
    <w:p w14:paraId="0FE7C85B" w14:textId="77777777" w:rsidR="006E7D07" w:rsidRPr="00526624" w:rsidRDefault="006E7D07" w:rsidP="006E7D07">
      <w:pPr>
        <w:spacing w:after="0" w:line="300" w:lineRule="exact"/>
        <w:rPr>
          <w:rFonts w:asciiTheme="minorHAnsi" w:hAnsiTheme="minorHAnsi"/>
          <w:b/>
          <w:bCs/>
          <w:sz w:val="22"/>
          <w:szCs w:val="22"/>
        </w:rPr>
      </w:pPr>
    </w:p>
    <w:p w14:paraId="6BC7C848" w14:textId="6858A927" w:rsidR="00F62495" w:rsidRPr="00526624" w:rsidRDefault="00F62495" w:rsidP="00F62495">
      <w:pPr>
        <w:spacing w:after="0" w:line="300" w:lineRule="exact"/>
        <w:rPr>
          <w:rFonts w:asciiTheme="minorHAnsi" w:hAnsiTheme="minorHAnsi"/>
          <w:b/>
          <w:bCs/>
          <w:sz w:val="22"/>
          <w:szCs w:val="22"/>
        </w:rPr>
      </w:pPr>
      <w:r w:rsidRPr="00304988">
        <w:rPr>
          <w:rFonts w:asciiTheme="minorHAnsi" w:hAnsiTheme="minorHAnsi"/>
          <w:b/>
          <w:bCs/>
          <w:sz w:val="22"/>
          <w:szCs w:val="22"/>
        </w:rPr>
        <w:t>Π4Α: Ενίσχυση της κοινωνικής συνοχής με τη βελτίωση υποδομών</w:t>
      </w:r>
    </w:p>
    <w:p w14:paraId="368C7819" w14:textId="555E5AC4" w:rsidR="0069634F" w:rsidRDefault="00304988" w:rsidP="0069634F">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 xml:space="preserve">Στο πλαίσιο του </w:t>
      </w:r>
      <w:r w:rsidRPr="00526624">
        <w:rPr>
          <w:rFonts w:asciiTheme="minorHAnsi" w:hAnsiTheme="minorHAnsi" w:cstheme="minorHAnsi"/>
          <w:sz w:val="22"/>
          <w:szCs w:val="22"/>
          <w:lang w:val="en-US"/>
        </w:rPr>
        <w:t>RSO</w:t>
      </w:r>
      <w:r w:rsidRPr="00526624">
        <w:rPr>
          <w:rFonts w:asciiTheme="minorHAnsi" w:hAnsiTheme="minorHAnsi" w:cstheme="minorHAnsi"/>
          <w:sz w:val="22"/>
          <w:szCs w:val="22"/>
        </w:rPr>
        <w:t>4.</w:t>
      </w:r>
      <w:r>
        <w:rPr>
          <w:rFonts w:asciiTheme="minorHAnsi" w:hAnsiTheme="minorHAnsi" w:cstheme="minorHAnsi"/>
          <w:sz w:val="22"/>
          <w:szCs w:val="22"/>
        </w:rPr>
        <w:t xml:space="preserve">2 μειώνονται οι πόροι για υποδομές της α΄, β’ &amp; γ΄ θμιας εκπαίδευσης (π.π. 122, 123) κατά 6,4εκ.€ Δ.Δ. προκειμένου να χρηματοδοτήσουν: με 1εκ.€ Δ.Δ. τον </w:t>
      </w:r>
      <w:r w:rsidRPr="00526624">
        <w:rPr>
          <w:rFonts w:asciiTheme="minorHAnsi" w:hAnsiTheme="minorHAnsi" w:cstheme="minorHAnsi"/>
          <w:sz w:val="22"/>
          <w:szCs w:val="22"/>
          <w:lang w:val="en-US"/>
        </w:rPr>
        <w:t>RSO</w:t>
      </w:r>
      <w:r w:rsidRPr="00526624">
        <w:rPr>
          <w:rFonts w:asciiTheme="minorHAnsi" w:hAnsiTheme="minorHAnsi" w:cstheme="minorHAnsi"/>
          <w:sz w:val="22"/>
          <w:szCs w:val="22"/>
        </w:rPr>
        <w:t>4.</w:t>
      </w:r>
      <w:r>
        <w:rPr>
          <w:rFonts w:asciiTheme="minorHAnsi" w:hAnsiTheme="minorHAnsi" w:cstheme="minorHAnsi"/>
          <w:sz w:val="22"/>
          <w:szCs w:val="22"/>
        </w:rPr>
        <w:t xml:space="preserve">6 και το νέο π.π.165, καθώς και 5,4 εκ.€ Δ.Δ. τη νέα Π2Γ – Στέγαση. </w:t>
      </w:r>
      <w:r w:rsidR="00205E3B">
        <w:rPr>
          <w:rFonts w:asciiTheme="minorHAnsi" w:hAnsiTheme="minorHAnsi" w:cstheme="minorHAnsi"/>
          <w:sz w:val="22"/>
          <w:szCs w:val="22"/>
        </w:rPr>
        <w:t xml:space="preserve">Αν και ο τομέας της εκπαίδευσης </w:t>
      </w:r>
      <w:r w:rsidR="0069634F">
        <w:rPr>
          <w:rFonts w:asciiTheme="minorHAnsi" w:hAnsiTheme="minorHAnsi" w:cstheme="minorHAnsi"/>
          <w:sz w:val="22"/>
          <w:szCs w:val="22"/>
        </w:rPr>
        <w:t>(ειδικά για α΄&amp; β</w:t>
      </w:r>
      <w:r w:rsidR="00117F8E">
        <w:rPr>
          <w:rFonts w:asciiTheme="minorHAnsi" w:hAnsiTheme="minorHAnsi" w:cstheme="minorHAnsi"/>
          <w:sz w:val="22"/>
          <w:szCs w:val="22"/>
        </w:rPr>
        <w:t>΄</w:t>
      </w:r>
      <w:r w:rsidR="0069634F">
        <w:rPr>
          <w:rFonts w:asciiTheme="minorHAnsi" w:hAnsiTheme="minorHAnsi" w:cstheme="minorHAnsi"/>
          <w:sz w:val="22"/>
          <w:szCs w:val="22"/>
        </w:rPr>
        <w:t>θμια</w:t>
      </w:r>
      <w:r w:rsidR="00D10B61">
        <w:rPr>
          <w:rFonts w:asciiTheme="minorHAnsi" w:hAnsiTheme="minorHAnsi" w:cstheme="minorHAnsi"/>
          <w:sz w:val="22"/>
          <w:szCs w:val="22"/>
        </w:rPr>
        <w:t>),</w:t>
      </w:r>
      <w:r w:rsidR="0069634F">
        <w:rPr>
          <w:rFonts w:asciiTheme="minorHAnsi" w:hAnsiTheme="minorHAnsi" w:cstheme="minorHAnsi"/>
          <w:sz w:val="22"/>
          <w:szCs w:val="22"/>
        </w:rPr>
        <w:t xml:space="preserve"> </w:t>
      </w:r>
      <w:r w:rsidR="00205E3B">
        <w:rPr>
          <w:rFonts w:asciiTheme="minorHAnsi" w:hAnsiTheme="minorHAnsi" w:cstheme="minorHAnsi"/>
          <w:sz w:val="22"/>
          <w:szCs w:val="22"/>
        </w:rPr>
        <w:t xml:space="preserve">καταγράφει </w:t>
      </w:r>
      <w:r w:rsidR="0069634F">
        <w:rPr>
          <w:rFonts w:asciiTheme="minorHAnsi" w:hAnsiTheme="minorHAnsi" w:cstheme="minorHAnsi"/>
          <w:sz w:val="22"/>
          <w:szCs w:val="22"/>
        </w:rPr>
        <w:t xml:space="preserve">σημαντικές </w:t>
      </w:r>
      <w:r w:rsidR="00205E3B">
        <w:rPr>
          <w:rFonts w:asciiTheme="minorHAnsi" w:hAnsiTheme="minorHAnsi" w:cstheme="minorHAnsi"/>
          <w:sz w:val="22"/>
          <w:szCs w:val="22"/>
        </w:rPr>
        <w:t xml:space="preserve">ελλείψεις, η μείωση των προγραμματισμένων πόρων του ΕΣ οφείλεται κυρίως στην αδυναμία των δυνητικών </w:t>
      </w:r>
      <w:r w:rsidR="00D10B61">
        <w:rPr>
          <w:rFonts w:asciiTheme="minorHAnsi" w:hAnsiTheme="minorHAnsi" w:cstheme="minorHAnsi"/>
          <w:sz w:val="22"/>
          <w:szCs w:val="22"/>
        </w:rPr>
        <w:t xml:space="preserve">Δικαιούχων </w:t>
      </w:r>
      <w:r w:rsidR="00205E3B">
        <w:rPr>
          <w:rFonts w:asciiTheme="minorHAnsi" w:hAnsiTheme="minorHAnsi" w:cstheme="minorHAnsi"/>
          <w:sz w:val="22"/>
          <w:szCs w:val="22"/>
        </w:rPr>
        <w:t>για ωρίμανση έργων</w:t>
      </w:r>
      <w:r w:rsidR="003E090C">
        <w:rPr>
          <w:rFonts w:asciiTheme="minorHAnsi" w:hAnsiTheme="minorHAnsi" w:cstheme="minorHAnsi"/>
          <w:sz w:val="22"/>
          <w:szCs w:val="22"/>
        </w:rPr>
        <w:t xml:space="preserve"> (υφιστάμενες κτηριακές υποδομές, αδειοδοτήσεις κλπ)</w:t>
      </w:r>
      <w:r w:rsidR="00205E3B">
        <w:rPr>
          <w:rFonts w:asciiTheme="minorHAnsi" w:hAnsiTheme="minorHAnsi" w:cstheme="minorHAnsi"/>
          <w:sz w:val="22"/>
          <w:szCs w:val="22"/>
        </w:rPr>
        <w:t>.</w:t>
      </w:r>
      <w:r w:rsidR="003E090C">
        <w:rPr>
          <w:rFonts w:asciiTheme="minorHAnsi" w:hAnsiTheme="minorHAnsi" w:cstheme="minorHAnsi"/>
          <w:sz w:val="22"/>
          <w:szCs w:val="22"/>
        </w:rPr>
        <w:t xml:space="preserve"> </w:t>
      </w:r>
      <w:r w:rsidR="00205E3B">
        <w:rPr>
          <w:rFonts w:asciiTheme="minorHAnsi" w:hAnsiTheme="minorHAnsi" w:cstheme="minorHAnsi"/>
          <w:sz w:val="22"/>
          <w:szCs w:val="22"/>
        </w:rPr>
        <w:t xml:space="preserve">Παράλληλα, </w:t>
      </w:r>
      <w:r w:rsidR="00205E3B" w:rsidRPr="00205E3B">
        <w:rPr>
          <w:rFonts w:asciiTheme="minorHAnsi" w:hAnsiTheme="minorHAnsi" w:cstheme="minorHAnsi"/>
          <w:sz w:val="22"/>
          <w:szCs w:val="22"/>
        </w:rPr>
        <w:t>εκτιμάται ότι οι πόροι που απομένουν (</w:t>
      </w:r>
      <w:r w:rsidR="00205E3B">
        <w:rPr>
          <w:rFonts w:asciiTheme="minorHAnsi" w:hAnsiTheme="minorHAnsi" w:cstheme="minorHAnsi"/>
          <w:sz w:val="22"/>
          <w:szCs w:val="22"/>
        </w:rPr>
        <w:t xml:space="preserve">περίπου 8 </w:t>
      </w:r>
      <w:r w:rsidR="00205E3B" w:rsidRPr="00205E3B">
        <w:rPr>
          <w:rFonts w:asciiTheme="minorHAnsi" w:hAnsiTheme="minorHAnsi" w:cstheme="minorHAnsi"/>
          <w:sz w:val="22"/>
          <w:szCs w:val="22"/>
        </w:rPr>
        <w:t>εκ.€ ΔΔ) υπερκαλύπτουν τις σχετικές ανάγκες</w:t>
      </w:r>
      <w:r w:rsidR="00205E3B">
        <w:rPr>
          <w:rFonts w:asciiTheme="minorHAnsi" w:hAnsiTheme="minorHAnsi" w:cstheme="minorHAnsi"/>
          <w:sz w:val="22"/>
          <w:szCs w:val="22"/>
        </w:rPr>
        <w:t>, με βάσει το σχετικό ενδιαφέρον που έχει εκδηλωθεί</w:t>
      </w:r>
      <w:r w:rsidR="003E090C">
        <w:rPr>
          <w:rFonts w:asciiTheme="minorHAnsi" w:hAnsiTheme="minorHAnsi" w:cstheme="minorHAnsi"/>
          <w:sz w:val="22"/>
          <w:szCs w:val="22"/>
        </w:rPr>
        <w:t xml:space="preserve"> (σε συνδυασμό με τον απαιτούμενο βαθμό ωριμότητας)</w:t>
      </w:r>
      <w:r w:rsidR="00205E3B" w:rsidRPr="00205E3B">
        <w:rPr>
          <w:rFonts w:asciiTheme="minorHAnsi" w:hAnsiTheme="minorHAnsi" w:cstheme="minorHAnsi"/>
          <w:sz w:val="22"/>
          <w:szCs w:val="22"/>
        </w:rPr>
        <w:t xml:space="preserve">.  </w:t>
      </w:r>
    </w:p>
    <w:p w14:paraId="0EE0450C" w14:textId="1502A3EB" w:rsidR="00205E3B" w:rsidRPr="000073CA" w:rsidRDefault="0069634F" w:rsidP="000073CA">
      <w:pPr>
        <w:pStyle w:val="ListParagraph"/>
        <w:spacing w:after="0" w:line="300" w:lineRule="exact"/>
        <w:rPr>
          <w:rFonts w:asciiTheme="minorHAnsi" w:hAnsiTheme="minorHAnsi" w:cstheme="minorHAnsi"/>
          <w:sz w:val="22"/>
          <w:szCs w:val="22"/>
        </w:rPr>
      </w:pPr>
      <w:r w:rsidRPr="0069634F">
        <w:rPr>
          <w:rFonts w:asciiTheme="minorHAnsi" w:hAnsiTheme="minorHAnsi" w:cstheme="minorHAnsi"/>
          <w:sz w:val="22"/>
          <w:szCs w:val="22"/>
        </w:rPr>
        <w:t xml:space="preserve">Αναφορικά με την μείωση των πόρων για την γ’ θμια εκπαίδευση (κατά 1εκ.€ ΔΔ ή 850χιλ.€ ΚΣ), σημειώνεται ότι από την εξειδίκευση του αρχικού σχεδιασμού </w:t>
      </w:r>
      <w:r w:rsidR="003E090C">
        <w:rPr>
          <w:rFonts w:asciiTheme="minorHAnsi" w:hAnsiTheme="minorHAnsi" w:cstheme="minorHAnsi"/>
          <w:sz w:val="22"/>
          <w:szCs w:val="22"/>
        </w:rPr>
        <w:t xml:space="preserve">διαφοροποιήθηκε </w:t>
      </w:r>
      <w:r w:rsidRPr="0069634F">
        <w:rPr>
          <w:rFonts w:asciiTheme="minorHAnsi" w:hAnsiTheme="minorHAnsi" w:cstheme="minorHAnsi"/>
          <w:sz w:val="22"/>
          <w:szCs w:val="22"/>
        </w:rPr>
        <w:t xml:space="preserve">το μίγμα των παρεμβάσεων και ένα </w:t>
      </w:r>
      <w:r w:rsidR="00D10B61">
        <w:rPr>
          <w:rFonts w:asciiTheme="minorHAnsi" w:hAnsiTheme="minorHAnsi" w:cstheme="minorHAnsi"/>
          <w:sz w:val="22"/>
          <w:szCs w:val="22"/>
        </w:rPr>
        <w:t xml:space="preserve">σημαντικό </w:t>
      </w:r>
      <w:r w:rsidRPr="0069634F">
        <w:rPr>
          <w:rFonts w:asciiTheme="minorHAnsi" w:hAnsiTheme="minorHAnsi" w:cstheme="minorHAnsi"/>
          <w:sz w:val="22"/>
          <w:szCs w:val="22"/>
        </w:rPr>
        <w:t xml:space="preserve">τμήμα αυτών που αρχικά προβλέπονταν να αφορά υποδομές, εν τέλει αφορά εξοπλισμό (είδος δράσης με </w:t>
      </w:r>
      <w:r w:rsidR="00D10B61">
        <w:rPr>
          <w:rFonts w:asciiTheme="minorHAnsi" w:hAnsiTheme="minorHAnsi" w:cstheme="minorHAnsi"/>
          <w:sz w:val="22"/>
          <w:szCs w:val="22"/>
        </w:rPr>
        <w:t>χαμηλότερο</w:t>
      </w:r>
      <w:r w:rsidRPr="0069634F">
        <w:rPr>
          <w:rFonts w:asciiTheme="minorHAnsi" w:hAnsiTheme="minorHAnsi" w:cstheme="minorHAnsi"/>
          <w:sz w:val="22"/>
          <w:szCs w:val="22"/>
        </w:rPr>
        <w:t xml:space="preserve"> κόστος συγκριτικά με μια υποδομή). Ως εκ τούτου</w:t>
      </w:r>
      <w:r w:rsidR="00D10B61">
        <w:rPr>
          <w:rFonts w:asciiTheme="minorHAnsi" w:hAnsiTheme="minorHAnsi" w:cstheme="minorHAnsi"/>
          <w:sz w:val="22"/>
          <w:szCs w:val="22"/>
        </w:rPr>
        <w:t>,</w:t>
      </w:r>
      <w:r w:rsidRPr="0069634F">
        <w:rPr>
          <w:rFonts w:asciiTheme="minorHAnsi" w:hAnsiTheme="minorHAnsi" w:cstheme="minorHAnsi"/>
          <w:sz w:val="22"/>
          <w:szCs w:val="22"/>
        </w:rPr>
        <w:t xml:space="preserve"> δόθηκε η δυνατότητα, να επαναπρογραμματιστούν οι πόροι για την εν λόγω κατηγορία παρέμβασης και ένα </w:t>
      </w:r>
      <w:r w:rsidR="00D10B61">
        <w:rPr>
          <w:rFonts w:asciiTheme="minorHAnsi" w:hAnsiTheme="minorHAnsi" w:cstheme="minorHAnsi"/>
          <w:sz w:val="22"/>
          <w:szCs w:val="22"/>
        </w:rPr>
        <w:t xml:space="preserve">περιορισμένο </w:t>
      </w:r>
      <w:r w:rsidRPr="0069634F">
        <w:rPr>
          <w:rFonts w:asciiTheme="minorHAnsi" w:hAnsiTheme="minorHAnsi" w:cstheme="minorHAnsi"/>
          <w:sz w:val="22"/>
          <w:szCs w:val="22"/>
        </w:rPr>
        <w:t>τμήμα αυτών να ανακατευθυνθεί προς την κάλυψη αναγκών σε άλλους τομείς.</w:t>
      </w:r>
    </w:p>
    <w:p w14:paraId="460E59A4" w14:textId="7FD0B972" w:rsidR="003F3D98" w:rsidRPr="00526624" w:rsidRDefault="003F3D98" w:rsidP="00F62495">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Στο πλαίσιο του </w:t>
      </w:r>
      <w:r w:rsidRPr="00526624">
        <w:rPr>
          <w:rFonts w:asciiTheme="minorHAnsi" w:hAnsiTheme="minorHAnsi" w:cstheme="minorHAnsi"/>
          <w:sz w:val="22"/>
          <w:szCs w:val="22"/>
          <w:lang w:val="en-US"/>
        </w:rPr>
        <w:t>RSO</w:t>
      </w:r>
      <w:r w:rsidRPr="00526624">
        <w:rPr>
          <w:rFonts w:asciiTheme="minorHAnsi" w:hAnsiTheme="minorHAnsi" w:cstheme="minorHAnsi"/>
          <w:sz w:val="22"/>
          <w:szCs w:val="22"/>
        </w:rPr>
        <w:t xml:space="preserve">4.5 </w:t>
      </w:r>
      <w:r w:rsidR="009F73A9" w:rsidRPr="00526624">
        <w:rPr>
          <w:rFonts w:asciiTheme="minorHAnsi" w:hAnsiTheme="minorHAnsi" w:cstheme="minorHAnsi"/>
          <w:sz w:val="22"/>
          <w:szCs w:val="22"/>
        </w:rPr>
        <w:t>γίνεται</w:t>
      </w:r>
      <w:r w:rsidRPr="00526624">
        <w:rPr>
          <w:rFonts w:asciiTheme="minorHAnsi" w:hAnsiTheme="minorHAnsi" w:cstheme="minorHAnsi"/>
          <w:sz w:val="22"/>
          <w:szCs w:val="22"/>
        </w:rPr>
        <w:t xml:space="preserve"> προσθήκη δράσης για τη χρηματοδότηση υποδομών πρόνοιας</w:t>
      </w:r>
      <w:r w:rsidR="00D151DD" w:rsidRPr="00526624">
        <w:rPr>
          <w:rFonts w:asciiTheme="minorHAnsi" w:hAnsiTheme="minorHAnsi" w:cstheme="minorHAnsi"/>
          <w:sz w:val="22"/>
          <w:szCs w:val="22"/>
        </w:rPr>
        <w:t>, με έμφαση σε ευπαθείς ομάδες πληθυσμού</w:t>
      </w:r>
      <w:r w:rsidR="00DA29FB" w:rsidRPr="00526624">
        <w:rPr>
          <w:rFonts w:asciiTheme="minorHAnsi" w:hAnsiTheme="minorHAnsi" w:cstheme="minorHAnsi"/>
          <w:sz w:val="22"/>
          <w:szCs w:val="22"/>
        </w:rPr>
        <w:t xml:space="preserve"> (πρόκειται για τον Τύπο Δράσης 4A.(v).2: Βελτίωση των υποδομών πρόνοιας)</w:t>
      </w:r>
      <w:r w:rsidRPr="00526624">
        <w:rPr>
          <w:rFonts w:asciiTheme="minorHAnsi" w:hAnsiTheme="minorHAnsi" w:cstheme="minorHAnsi"/>
          <w:sz w:val="22"/>
          <w:szCs w:val="22"/>
        </w:rPr>
        <w:t xml:space="preserve">. Συνακόλουθα προστέθηκε το π.π. 127, ενώ η δράση </w:t>
      </w:r>
      <w:r w:rsidR="00614826" w:rsidRPr="00526624">
        <w:rPr>
          <w:rFonts w:asciiTheme="minorHAnsi" w:hAnsiTheme="minorHAnsi" w:cstheme="minorHAnsi"/>
          <w:sz w:val="22"/>
          <w:szCs w:val="22"/>
        </w:rPr>
        <w:t xml:space="preserve">χρηματοδοτικά </w:t>
      </w:r>
      <w:r w:rsidRPr="00526624">
        <w:rPr>
          <w:rFonts w:asciiTheme="minorHAnsi" w:hAnsiTheme="minorHAnsi" w:cstheme="minorHAnsi"/>
          <w:sz w:val="22"/>
          <w:szCs w:val="22"/>
        </w:rPr>
        <w:t>ενισχύθηκε με 0,5 εκ.€</w:t>
      </w:r>
      <w:r w:rsidR="00AB0D66">
        <w:rPr>
          <w:rFonts w:asciiTheme="minorHAnsi" w:hAnsiTheme="minorHAnsi" w:cstheme="minorHAnsi"/>
          <w:sz w:val="22"/>
          <w:szCs w:val="22"/>
        </w:rPr>
        <w:t xml:space="preserve"> Δ.Δ.</w:t>
      </w:r>
      <w:r w:rsidRPr="00526624">
        <w:rPr>
          <w:rFonts w:asciiTheme="minorHAnsi" w:hAnsiTheme="minorHAnsi" w:cstheme="minorHAnsi"/>
          <w:sz w:val="22"/>
          <w:szCs w:val="22"/>
        </w:rPr>
        <w:t xml:space="preserve">, τα οποία αφαιρέθηκαν από τη δράση </w:t>
      </w:r>
      <w:r w:rsidR="00614826" w:rsidRPr="00526624">
        <w:rPr>
          <w:rFonts w:asciiTheme="minorHAnsi" w:hAnsiTheme="minorHAnsi" w:cstheme="minorHAnsi"/>
          <w:sz w:val="22"/>
          <w:szCs w:val="22"/>
        </w:rPr>
        <w:t xml:space="preserve">υποδομών </w:t>
      </w:r>
      <w:r w:rsidR="00AB0D66">
        <w:rPr>
          <w:rFonts w:asciiTheme="minorHAnsi" w:hAnsiTheme="minorHAnsi" w:cstheme="minorHAnsi"/>
          <w:sz w:val="22"/>
          <w:szCs w:val="22"/>
        </w:rPr>
        <w:t>υγείας</w:t>
      </w:r>
      <w:r w:rsidRPr="00526624">
        <w:rPr>
          <w:rFonts w:asciiTheme="minorHAnsi" w:hAnsiTheme="minorHAnsi" w:cstheme="minorHAnsi"/>
          <w:sz w:val="22"/>
          <w:szCs w:val="22"/>
        </w:rPr>
        <w:t xml:space="preserve"> (π.π.1</w:t>
      </w:r>
      <w:r w:rsidR="00614826" w:rsidRPr="00526624">
        <w:rPr>
          <w:rFonts w:asciiTheme="minorHAnsi" w:hAnsiTheme="minorHAnsi" w:cstheme="minorHAnsi"/>
          <w:sz w:val="22"/>
          <w:szCs w:val="22"/>
        </w:rPr>
        <w:t>2</w:t>
      </w:r>
      <w:r w:rsidR="00AB0D66">
        <w:rPr>
          <w:rFonts w:asciiTheme="minorHAnsi" w:hAnsiTheme="minorHAnsi" w:cstheme="minorHAnsi"/>
          <w:sz w:val="22"/>
          <w:szCs w:val="22"/>
        </w:rPr>
        <w:t>8</w:t>
      </w:r>
      <w:r w:rsidRPr="00526624">
        <w:rPr>
          <w:rFonts w:asciiTheme="minorHAnsi" w:hAnsiTheme="minorHAnsi" w:cstheme="minorHAnsi"/>
          <w:sz w:val="22"/>
          <w:szCs w:val="22"/>
        </w:rPr>
        <w:t xml:space="preserve">). </w:t>
      </w:r>
      <w:r w:rsidR="00AB0D66">
        <w:rPr>
          <w:rFonts w:asciiTheme="minorHAnsi" w:hAnsiTheme="minorHAnsi" w:cstheme="minorHAnsi"/>
          <w:sz w:val="22"/>
          <w:szCs w:val="22"/>
        </w:rPr>
        <w:t xml:space="preserve">Επίσης, από την ίδια κατηγορία δράσης (υποδομές υγείας) και το π.π.128 μετακινήθηκαν </w:t>
      </w:r>
      <w:r w:rsidR="00AB0D66" w:rsidRPr="00AB0D66">
        <w:rPr>
          <w:rFonts w:asciiTheme="minorHAnsi" w:hAnsiTheme="minorHAnsi" w:cstheme="minorHAnsi"/>
          <w:sz w:val="22"/>
          <w:szCs w:val="22"/>
        </w:rPr>
        <w:t>88.235</w:t>
      </w:r>
      <w:r w:rsidR="00AB0D66">
        <w:rPr>
          <w:rFonts w:asciiTheme="minorHAnsi" w:hAnsiTheme="minorHAnsi" w:cstheme="minorHAnsi"/>
          <w:sz w:val="22"/>
          <w:szCs w:val="22"/>
        </w:rPr>
        <w:t>€ Δ.Δ. για την χρηματοδοτική ενίσχυση της νέας Π2Γ.</w:t>
      </w:r>
    </w:p>
    <w:p w14:paraId="391E8B89" w14:textId="6C2176B7" w:rsidR="00053060" w:rsidRPr="00526624" w:rsidRDefault="003F3D98" w:rsidP="00CA03A5">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 xml:space="preserve">Στο πλαίσιο του </w:t>
      </w:r>
      <w:r w:rsidRPr="00526624">
        <w:rPr>
          <w:rFonts w:asciiTheme="minorHAnsi" w:hAnsiTheme="minorHAnsi" w:cstheme="minorHAnsi"/>
          <w:sz w:val="22"/>
          <w:szCs w:val="22"/>
          <w:lang w:val="en-US"/>
        </w:rPr>
        <w:t>RSO</w:t>
      </w:r>
      <w:r w:rsidRPr="00526624">
        <w:rPr>
          <w:rFonts w:asciiTheme="minorHAnsi" w:hAnsiTheme="minorHAnsi" w:cstheme="minorHAnsi"/>
          <w:sz w:val="22"/>
          <w:szCs w:val="22"/>
        </w:rPr>
        <w:t xml:space="preserve">4.6 </w:t>
      </w:r>
      <w:r w:rsidR="009F73A9" w:rsidRPr="00526624">
        <w:rPr>
          <w:rFonts w:asciiTheme="minorHAnsi" w:hAnsiTheme="minorHAnsi" w:cstheme="minorHAnsi"/>
          <w:sz w:val="22"/>
          <w:szCs w:val="22"/>
        </w:rPr>
        <w:t>γίνεται</w:t>
      </w:r>
      <w:r w:rsidRPr="00526624">
        <w:rPr>
          <w:rFonts w:asciiTheme="minorHAnsi" w:hAnsiTheme="minorHAnsi" w:cstheme="minorHAnsi"/>
          <w:sz w:val="22"/>
          <w:szCs w:val="22"/>
        </w:rPr>
        <w:t xml:space="preserve"> προσθήκη δράσεων για τη χρηματοδότηση </w:t>
      </w:r>
      <w:r w:rsidR="00F62495" w:rsidRPr="00526624">
        <w:rPr>
          <w:rFonts w:asciiTheme="minorHAnsi" w:hAnsiTheme="minorHAnsi" w:cstheme="minorHAnsi"/>
          <w:sz w:val="22"/>
          <w:szCs w:val="22"/>
        </w:rPr>
        <w:t>«ειδικών δράσεων τουρισμού» (</w:t>
      </w:r>
      <w:r w:rsidR="00CA03A5" w:rsidRPr="00526624">
        <w:rPr>
          <w:rFonts w:asciiTheme="minorHAnsi" w:hAnsiTheme="minorHAnsi" w:cstheme="minorHAnsi"/>
          <w:sz w:val="22"/>
          <w:szCs w:val="22"/>
        </w:rPr>
        <w:t xml:space="preserve">τουριστική προβολή, λειτουργία </w:t>
      </w:r>
      <w:r w:rsidR="00F62495" w:rsidRPr="00526624">
        <w:rPr>
          <w:rFonts w:asciiTheme="minorHAnsi" w:hAnsiTheme="minorHAnsi" w:cstheme="minorHAnsi"/>
          <w:sz w:val="22"/>
          <w:szCs w:val="22"/>
        </w:rPr>
        <w:t xml:space="preserve">DMO </w:t>
      </w:r>
      <w:r w:rsidR="00CA03A5" w:rsidRPr="00526624">
        <w:rPr>
          <w:rFonts w:asciiTheme="minorHAnsi" w:hAnsiTheme="minorHAnsi" w:cstheme="minorHAnsi"/>
          <w:sz w:val="22"/>
          <w:szCs w:val="22"/>
        </w:rPr>
        <w:t xml:space="preserve">- </w:t>
      </w:r>
      <w:r w:rsidR="00F62495" w:rsidRPr="00526624">
        <w:rPr>
          <w:rFonts w:asciiTheme="minorHAnsi" w:hAnsiTheme="minorHAnsi" w:cstheme="minorHAnsi"/>
          <w:sz w:val="22"/>
          <w:szCs w:val="22"/>
        </w:rPr>
        <w:t xml:space="preserve">Destination </w:t>
      </w:r>
      <w:r w:rsidR="00CA03A5" w:rsidRPr="00526624">
        <w:rPr>
          <w:rFonts w:asciiTheme="minorHAnsi" w:hAnsiTheme="minorHAnsi" w:cstheme="minorHAnsi"/>
          <w:sz w:val="22"/>
          <w:szCs w:val="22"/>
        </w:rPr>
        <w:t xml:space="preserve">Management </w:t>
      </w:r>
      <w:r w:rsidR="00F62495" w:rsidRPr="00526624">
        <w:rPr>
          <w:rFonts w:asciiTheme="minorHAnsi" w:hAnsiTheme="minorHAnsi" w:cstheme="minorHAnsi"/>
          <w:sz w:val="22"/>
          <w:szCs w:val="22"/>
        </w:rPr>
        <w:t>Organization</w:t>
      </w:r>
      <w:r w:rsidR="009F73A9" w:rsidRPr="00526624">
        <w:rPr>
          <w:rFonts w:asciiTheme="minorHAnsi" w:hAnsiTheme="minorHAnsi" w:cstheme="minorHAnsi"/>
          <w:sz w:val="22"/>
          <w:szCs w:val="22"/>
        </w:rPr>
        <w:t xml:space="preserve"> κλπ</w:t>
      </w:r>
      <w:r w:rsidR="00F62495" w:rsidRPr="00526624">
        <w:rPr>
          <w:rFonts w:asciiTheme="minorHAnsi" w:hAnsiTheme="minorHAnsi" w:cstheme="minorHAnsi"/>
          <w:sz w:val="22"/>
          <w:szCs w:val="22"/>
        </w:rPr>
        <w:t>)</w:t>
      </w:r>
      <w:r w:rsidR="00D151DD" w:rsidRPr="00526624">
        <w:rPr>
          <w:rFonts w:asciiTheme="minorHAnsi" w:hAnsiTheme="minorHAnsi" w:cstheme="minorHAnsi"/>
          <w:sz w:val="22"/>
          <w:szCs w:val="22"/>
        </w:rPr>
        <w:t>, λόγω αυξημένων αναγκών στον τομέα</w:t>
      </w:r>
      <w:r w:rsidR="009F73A9" w:rsidRPr="00526624">
        <w:rPr>
          <w:rFonts w:asciiTheme="minorHAnsi" w:hAnsiTheme="minorHAnsi" w:cstheme="minorHAnsi"/>
          <w:sz w:val="22"/>
          <w:szCs w:val="22"/>
        </w:rPr>
        <w:t xml:space="preserve"> </w:t>
      </w:r>
      <w:r w:rsidR="00994252" w:rsidRPr="00526624">
        <w:rPr>
          <w:rFonts w:asciiTheme="minorHAnsi" w:hAnsiTheme="minorHAnsi" w:cstheme="minorHAnsi"/>
          <w:sz w:val="22"/>
          <w:szCs w:val="22"/>
        </w:rPr>
        <w:t xml:space="preserve">(βασικό τομέα δραστηριοποίησης της Περιφέρειας) </w:t>
      </w:r>
      <w:r w:rsidR="009F73A9" w:rsidRPr="00526624">
        <w:rPr>
          <w:rFonts w:asciiTheme="minorHAnsi" w:hAnsiTheme="minorHAnsi" w:cstheme="minorHAnsi"/>
          <w:sz w:val="22"/>
          <w:szCs w:val="22"/>
        </w:rPr>
        <w:t>και με βάση την Περιφερειακή Στρατηγική για Β</w:t>
      </w:r>
      <w:r w:rsidR="007565B8" w:rsidRPr="00526624">
        <w:rPr>
          <w:rFonts w:asciiTheme="minorHAnsi" w:hAnsiTheme="minorHAnsi" w:cstheme="minorHAnsi"/>
          <w:sz w:val="22"/>
          <w:szCs w:val="22"/>
        </w:rPr>
        <w:t xml:space="preserve">ιώσιμο </w:t>
      </w:r>
      <w:r w:rsidR="009F73A9" w:rsidRPr="00526624">
        <w:rPr>
          <w:rFonts w:asciiTheme="minorHAnsi" w:hAnsiTheme="minorHAnsi" w:cstheme="minorHAnsi"/>
          <w:sz w:val="22"/>
          <w:szCs w:val="22"/>
        </w:rPr>
        <w:t>Τ</w:t>
      </w:r>
      <w:r w:rsidR="007565B8" w:rsidRPr="00526624">
        <w:rPr>
          <w:rFonts w:asciiTheme="minorHAnsi" w:hAnsiTheme="minorHAnsi" w:cstheme="minorHAnsi"/>
          <w:sz w:val="22"/>
          <w:szCs w:val="22"/>
        </w:rPr>
        <w:t>ουρισμό</w:t>
      </w:r>
      <w:r w:rsidR="009F73A9" w:rsidRPr="00526624">
        <w:rPr>
          <w:rFonts w:asciiTheme="minorHAnsi" w:hAnsiTheme="minorHAnsi" w:cstheme="minorHAnsi"/>
          <w:sz w:val="22"/>
          <w:szCs w:val="22"/>
        </w:rPr>
        <w:t xml:space="preserve"> που εκπονήθηκε πρόσφατα</w:t>
      </w:r>
      <w:r w:rsidRPr="00526624">
        <w:rPr>
          <w:rFonts w:asciiTheme="minorHAnsi" w:hAnsiTheme="minorHAnsi" w:cstheme="minorHAnsi"/>
          <w:sz w:val="22"/>
          <w:szCs w:val="22"/>
        </w:rPr>
        <w:t>. Συνακόλουθα προστ</w:t>
      </w:r>
      <w:r w:rsidR="009F73A9" w:rsidRPr="00526624">
        <w:rPr>
          <w:rFonts w:asciiTheme="minorHAnsi" w:hAnsiTheme="minorHAnsi" w:cstheme="minorHAnsi"/>
          <w:sz w:val="22"/>
          <w:szCs w:val="22"/>
        </w:rPr>
        <w:t>ίθεται</w:t>
      </w:r>
      <w:r w:rsidRPr="00526624">
        <w:rPr>
          <w:rFonts w:asciiTheme="minorHAnsi" w:hAnsiTheme="minorHAnsi" w:cstheme="minorHAnsi"/>
          <w:sz w:val="22"/>
          <w:szCs w:val="22"/>
        </w:rPr>
        <w:t xml:space="preserve"> το π.π. </w:t>
      </w:r>
      <w:r w:rsidR="00F62495" w:rsidRPr="00526624">
        <w:rPr>
          <w:rFonts w:asciiTheme="minorHAnsi" w:hAnsiTheme="minorHAnsi" w:cstheme="minorHAnsi"/>
          <w:sz w:val="22"/>
          <w:szCs w:val="22"/>
        </w:rPr>
        <w:t>165</w:t>
      </w:r>
      <w:r w:rsidRPr="00526624">
        <w:rPr>
          <w:rFonts w:asciiTheme="minorHAnsi" w:hAnsiTheme="minorHAnsi" w:cstheme="minorHAnsi"/>
          <w:sz w:val="22"/>
          <w:szCs w:val="22"/>
        </w:rPr>
        <w:t>, ενώ χρηματοδοτικά η δράση ενισχύ</w:t>
      </w:r>
      <w:r w:rsidR="009F73A9" w:rsidRPr="00526624">
        <w:rPr>
          <w:rFonts w:asciiTheme="minorHAnsi" w:hAnsiTheme="minorHAnsi" w:cstheme="minorHAnsi"/>
          <w:sz w:val="22"/>
          <w:szCs w:val="22"/>
        </w:rPr>
        <w:t>εται</w:t>
      </w:r>
      <w:r w:rsidRPr="00526624">
        <w:rPr>
          <w:rFonts w:asciiTheme="minorHAnsi" w:hAnsiTheme="minorHAnsi" w:cstheme="minorHAnsi"/>
          <w:sz w:val="22"/>
          <w:szCs w:val="22"/>
        </w:rPr>
        <w:t xml:space="preserve"> με 2</w:t>
      </w:r>
      <w:r w:rsidR="00053060" w:rsidRPr="00526624">
        <w:rPr>
          <w:rFonts w:asciiTheme="minorHAnsi" w:hAnsiTheme="minorHAnsi" w:cstheme="minorHAnsi"/>
          <w:sz w:val="22"/>
          <w:szCs w:val="22"/>
        </w:rPr>
        <w:t>,0</w:t>
      </w:r>
      <w:r w:rsidRPr="00526624">
        <w:rPr>
          <w:rFonts w:asciiTheme="minorHAnsi" w:hAnsiTheme="minorHAnsi" w:cstheme="minorHAnsi"/>
          <w:sz w:val="22"/>
          <w:szCs w:val="22"/>
        </w:rPr>
        <w:t>εκ.€ Δ.Δ. Οι πόροι αυτοί μετακινήθηκαν</w:t>
      </w:r>
      <w:r w:rsidR="008D3B78" w:rsidRPr="00526624">
        <w:rPr>
          <w:rFonts w:asciiTheme="minorHAnsi" w:hAnsiTheme="minorHAnsi" w:cstheme="minorHAnsi"/>
          <w:sz w:val="22"/>
          <w:szCs w:val="22"/>
        </w:rPr>
        <w:t xml:space="preserve"> από</w:t>
      </w:r>
      <w:r w:rsidR="00CA03A5" w:rsidRPr="00526624">
        <w:rPr>
          <w:rFonts w:asciiTheme="minorHAnsi" w:hAnsiTheme="minorHAnsi" w:cstheme="minorHAnsi"/>
          <w:sz w:val="22"/>
          <w:szCs w:val="22"/>
        </w:rPr>
        <w:t xml:space="preserve">: </w:t>
      </w:r>
      <w:r w:rsidRPr="00526624">
        <w:rPr>
          <w:rFonts w:asciiTheme="minorHAnsi" w:hAnsiTheme="minorHAnsi" w:cstheme="minorHAnsi"/>
          <w:sz w:val="22"/>
          <w:szCs w:val="22"/>
        </w:rPr>
        <w:t>α) την δράση του «πολιτισμού» εντός του ίδιου ΕΣ (-1</w:t>
      </w:r>
      <w:r w:rsidR="00053060" w:rsidRPr="00526624">
        <w:rPr>
          <w:rFonts w:asciiTheme="minorHAnsi" w:hAnsiTheme="minorHAnsi" w:cstheme="minorHAnsi"/>
          <w:sz w:val="22"/>
          <w:szCs w:val="22"/>
        </w:rPr>
        <w:t>,0</w:t>
      </w:r>
      <w:r w:rsidRPr="00526624">
        <w:rPr>
          <w:rFonts w:asciiTheme="minorHAnsi" w:hAnsiTheme="minorHAnsi" w:cstheme="minorHAnsi"/>
          <w:sz w:val="22"/>
          <w:szCs w:val="22"/>
        </w:rPr>
        <w:t xml:space="preserve">εκ.€/ π.π.166), β) </w:t>
      </w:r>
      <w:r w:rsidR="00F62495" w:rsidRPr="00526624">
        <w:rPr>
          <w:rFonts w:asciiTheme="minorHAnsi" w:hAnsiTheme="minorHAnsi" w:cstheme="minorHAnsi"/>
          <w:sz w:val="22"/>
          <w:szCs w:val="22"/>
        </w:rPr>
        <w:t>τις υποδομές γ’</w:t>
      </w:r>
      <w:r w:rsidR="00614826" w:rsidRPr="00526624">
        <w:rPr>
          <w:rFonts w:asciiTheme="minorHAnsi" w:hAnsiTheme="minorHAnsi" w:cstheme="minorHAnsi"/>
          <w:sz w:val="22"/>
          <w:szCs w:val="22"/>
        </w:rPr>
        <w:t>θμιας</w:t>
      </w:r>
      <w:r w:rsidR="00F62495" w:rsidRPr="00526624">
        <w:rPr>
          <w:rFonts w:asciiTheme="minorHAnsi" w:hAnsiTheme="minorHAnsi" w:cstheme="minorHAnsi"/>
          <w:sz w:val="22"/>
          <w:szCs w:val="22"/>
        </w:rPr>
        <w:t xml:space="preserve"> εκπαίδευσης (</w:t>
      </w:r>
      <w:r w:rsidR="00053060" w:rsidRPr="00526624">
        <w:rPr>
          <w:rFonts w:asciiTheme="minorHAnsi" w:hAnsiTheme="minorHAnsi" w:cstheme="minorHAnsi"/>
          <w:sz w:val="22"/>
          <w:szCs w:val="22"/>
        </w:rPr>
        <w:t>-</w:t>
      </w:r>
      <w:r w:rsidR="00F62495" w:rsidRPr="00526624">
        <w:rPr>
          <w:rFonts w:asciiTheme="minorHAnsi" w:hAnsiTheme="minorHAnsi" w:cstheme="minorHAnsi"/>
          <w:sz w:val="22"/>
          <w:szCs w:val="22"/>
        </w:rPr>
        <w:t xml:space="preserve"> 1,0 εκ.€</w:t>
      </w:r>
      <w:r w:rsidR="008D3B78" w:rsidRPr="00526624">
        <w:rPr>
          <w:rFonts w:asciiTheme="minorHAnsi" w:hAnsiTheme="minorHAnsi" w:cstheme="minorHAnsi"/>
          <w:sz w:val="22"/>
          <w:szCs w:val="22"/>
        </w:rPr>
        <w:t>/ π.π.123</w:t>
      </w:r>
      <w:r w:rsidR="00F62495" w:rsidRPr="00526624">
        <w:rPr>
          <w:rFonts w:asciiTheme="minorHAnsi" w:hAnsiTheme="minorHAnsi" w:cstheme="minorHAnsi"/>
          <w:sz w:val="22"/>
          <w:szCs w:val="22"/>
        </w:rPr>
        <w:t>)</w:t>
      </w:r>
      <w:r w:rsidR="00614826" w:rsidRPr="00526624">
        <w:rPr>
          <w:rFonts w:asciiTheme="minorHAnsi" w:hAnsiTheme="minorHAnsi" w:cstheme="minorHAnsi"/>
          <w:sz w:val="22"/>
          <w:szCs w:val="22"/>
        </w:rPr>
        <w:t xml:space="preserve"> στο πλαίσιο του </w:t>
      </w:r>
      <w:r w:rsidR="00614826" w:rsidRPr="00526624">
        <w:rPr>
          <w:rFonts w:asciiTheme="minorHAnsi" w:hAnsiTheme="minorHAnsi" w:cstheme="minorHAnsi"/>
          <w:sz w:val="22"/>
          <w:szCs w:val="22"/>
          <w:lang w:val="en-US"/>
        </w:rPr>
        <w:t>RSO</w:t>
      </w:r>
      <w:r w:rsidR="00614826" w:rsidRPr="00526624">
        <w:rPr>
          <w:rFonts w:asciiTheme="minorHAnsi" w:hAnsiTheme="minorHAnsi" w:cstheme="minorHAnsi"/>
          <w:sz w:val="22"/>
          <w:szCs w:val="22"/>
        </w:rPr>
        <w:t>4.2</w:t>
      </w:r>
      <w:r w:rsidR="00F62495" w:rsidRPr="00526624">
        <w:rPr>
          <w:rFonts w:asciiTheme="minorHAnsi" w:hAnsiTheme="minorHAnsi" w:cstheme="minorHAnsi"/>
          <w:sz w:val="22"/>
          <w:szCs w:val="22"/>
        </w:rPr>
        <w:t xml:space="preserve">. </w:t>
      </w:r>
    </w:p>
    <w:p w14:paraId="6876216D" w14:textId="7320D89E" w:rsidR="00F62495" w:rsidRPr="00526624" w:rsidRDefault="00053060" w:rsidP="00053060">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Επίσης, για τις νέες ανάγκες που έχουν προκύψει έγιναν κατάλληλες λεκτικές προσαρμογές στο κείμενο του Προγράμματος.</w:t>
      </w:r>
    </w:p>
    <w:p w14:paraId="6C194CA3" w14:textId="77777777" w:rsidR="004431A6" w:rsidRPr="00526624" w:rsidRDefault="004431A6" w:rsidP="00421D02">
      <w:pPr>
        <w:pStyle w:val="ListParagraph"/>
        <w:spacing w:after="0" w:line="300" w:lineRule="exact"/>
        <w:rPr>
          <w:rFonts w:asciiTheme="minorHAnsi" w:hAnsiTheme="minorHAnsi" w:cstheme="minorHAnsi"/>
          <w:sz w:val="22"/>
          <w:szCs w:val="22"/>
        </w:rPr>
      </w:pPr>
    </w:p>
    <w:p w14:paraId="60C6B215" w14:textId="1DA177E4" w:rsidR="004431A6" w:rsidRPr="00526624" w:rsidRDefault="004431A6" w:rsidP="004431A6">
      <w:pPr>
        <w:spacing w:after="0" w:line="300" w:lineRule="exact"/>
        <w:rPr>
          <w:rFonts w:asciiTheme="minorHAnsi" w:hAnsiTheme="minorHAnsi"/>
          <w:b/>
          <w:bCs/>
          <w:sz w:val="22"/>
          <w:szCs w:val="22"/>
        </w:rPr>
      </w:pPr>
      <w:r w:rsidRPr="00526624">
        <w:rPr>
          <w:rFonts w:asciiTheme="minorHAnsi" w:hAnsiTheme="minorHAnsi"/>
          <w:b/>
          <w:bCs/>
          <w:sz w:val="22"/>
          <w:szCs w:val="22"/>
        </w:rPr>
        <w:t>Π4</w:t>
      </w:r>
      <w:r w:rsidR="00695894" w:rsidRPr="00526624">
        <w:rPr>
          <w:rFonts w:asciiTheme="minorHAnsi" w:hAnsiTheme="minorHAnsi"/>
          <w:b/>
          <w:bCs/>
          <w:sz w:val="22"/>
          <w:szCs w:val="22"/>
        </w:rPr>
        <w:t>Β</w:t>
      </w:r>
      <w:r w:rsidRPr="00526624">
        <w:rPr>
          <w:rFonts w:asciiTheme="minorHAnsi" w:hAnsiTheme="minorHAnsi"/>
          <w:b/>
          <w:bCs/>
          <w:sz w:val="22"/>
          <w:szCs w:val="22"/>
        </w:rPr>
        <w:t xml:space="preserve">: </w:t>
      </w:r>
      <w:r w:rsidR="00695894" w:rsidRPr="00526624">
        <w:rPr>
          <w:rFonts w:asciiTheme="minorHAnsi" w:hAnsiTheme="minorHAnsi"/>
          <w:b/>
          <w:bCs/>
          <w:sz w:val="22"/>
          <w:szCs w:val="22"/>
        </w:rPr>
        <w:t>Ενίσχυση της κοινωνικής συνοχής με τη στήριξη του ανθρώπινου δυναμικού</w:t>
      </w:r>
    </w:p>
    <w:p w14:paraId="7E4669D0" w14:textId="1729DEAF" w:rsidR="007432EF" w:rsidRDefault="007432EF" w:rsidP="007432EF">
      <w:pPr>
        <w:pStyle w:val="ListParagraph"/>
        <w:numPr>
          <w:ilvl w:val="0"/>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 xml:space="preserve">Στο πλαίσιο </w:t>
      </w:r>
      <w:r w:rsidRPr="00526624">
        <w:rPr>
          <w:rFonts w:asciiTheme="minorHAnsi" w:hAnsiTheme="minorHAnsi" w:cstheme="minorHAnsi"/>
          <w:sz w:val="22"/>
          <w:szCs w:val="22"/>
        </w:rPr>
        <w:t xml:space="preserve">του </w:t>
      </w:r>
      <w:r w:rsidRPr="00526624">
        <w:rPr>
          <w:rFonts w:asciiTheme="minorHAnsi" w:hAnsiTheme="minorHAnsi" w:cstheme="minorHAnsi"/>
          <w:sz w:val="22"/>
          <w:szCs w:val="22"/>
          <w:lang w:val="en-US"/>
        </w:rPr>
        <w:t>ESO</w:t>
      </w:r>
      <w:r w:rsidRPr="00526624">
        <w:rPr>
          <w:rFonts w:asciiTheme="minorHAnsi" w:hAnsiTheme="minorHAnsi" w:cstheme="minorHAnsi"/>
          <w:sz w:val="22"/>
          <w:szCs w:val="22"/>
        </w:rPr>
        <w:t>4.</w:t>
      </w:r>
      <w:r>
        <w:rPr>
          <w:rFonts w:asciiTheme="minorHAnsi" w:hAnsiTheme="minorHAnsi" w:cstheme="minorHAnsi"/>
          <w:sz w:val="22"/>
          <w:szCs w:val="22"/>
        </w:rPr>
        <w:t xml:space="preserve">6 διαγράφηκε η δράση των </w:t>
      </w:r>
      <w:r w:rsidRPr="007432EF">
        <w:rPr>
          <w:rFonts w:asciiTheme="minorHAnsi" w:hAnsiTheme="minorHAnsi" w:cstheme="minorHAnsi"/>
          <w:sz w:val="22"/>
          <w:szCs w:val="22"/>
        </w:rPr>
        <w:t>ΚΔΑΠ ΣΤΕΜ</w:t>
      </w:r>
      <w:r>
        <w:rPr>
          <w:rFonts w:asciiTheme="minorHAnsi" w:hAnsiTheme="minorHAnsi" w:cstheme="minorHAnsi"/>
          <w:sz w:val="22"/>
          <w:szCs w:val="22"/>
        </w:rPr>
        <w:t xml:space="preserve">, καθώς θα ενσωματωθεί στη λειτουργία των ΚΔΑΠ στο πλαίσιο του </w:t>
      </w:r>
      <w:r w:rsidRPr="00526624">
        <w:rPr>
          <w:rFonts w:asciiTheme="minorHAnsi" w:hAnsiTheme="minorHAnsi" w:cstheme="minorHAnsi"/>
          <w:sz w:val="22"/>
          <w:szCs w:val="22"/>
          <w:lang w:val="en-US"/>
        </w:rPr>
        <w:t>ESO</w:t>
      </w:r>
      <w:r w:rsidRPr="00526624">
        <w:rPr>
          <w:rFonts w:asciiTheme="minorHAnsi" w:hAnsiTheme="minorHAnsi" w:cstheme="minorHAnsi"/>
          <w:sz w:val="22"/>
          <w:szCs w:val="22"/>
        </w:rPr>
        <w:t>4.</w:t>
      </w:r>
      <w:r>
        <w:rPr>
          <w:rFonts w:asciiTheme="minorHAnsi" w:hAnsiTheme="minorHAnsi" w:cstheme="minorHAnsi"/>
          <w:sz w:val="22"/>
          <w:szCs w:val="22"/>
        </w:rPr>
        <w:t>11.</w:t>
      </w:r>
      <w:r w:rsidR="008D7FA6" w:rsidRPr="008D7FA6">
        <w:rPr>
          <w:rFonts w:asciiTheme="minorHAnsi" w:hAnsiTheme="minorHAnsi" w:cstheme="minorHAnsi"/>
          <w:sz w:val="22"/>
          <w:szCs w:val="22"/>
        </w:rPr>
        <w:t xml:space="preserve"> </w:t>
      </w:r>
      <w:r w:rsidR="008D7FA6">
        <w:rPr>
          <w:rFonts w:asciiTheme="minorHAnsi" w:hAnsiTheme="minorHAnsi" w:cstheme="minorHAnsi"/>
          <w:sz w:val="22"/>
          <w:szCs w:val="22"/>
        </w:rPr>
        <w:t xml:space="preserve">Οι πόροι που συνδέονταν με την εν λόγω δράση (07εκ.€ Δ.Δ.) αφαιρέθηκαν από τον </w:t>
      </w:r>
      <w:r w:rsidR="008D7FA6">
        <w:rPr>
          <w:rFonts w:asciiTheme="minorHAnsi" w:hAnsiTheme="minorHAnsi" w:cstheme="minorHAnsi"/>
          <w:sz w:val="22"/>
          <w:szCs w:val="22"/>
          <w:lang w:val="en-US"/>
        </w:rPr>
        <w:t>ESO</w:t>
      </w:r>
      <w:r w:rsidR="008D7FA6" w:rsidRPr="00210673">
        <w:rPr>
          <w:rFonts w:asciiTheme="minorHAnsi" w:hAnsiTheme="minorHAnsi" w:cstheme="minorHAnsi"/>
          <w:sz w:val="22"/>
          <w:szCs w:val="22"/>
        </w:rPr>
        <w:t>4.6</w:t>
      </w:r>
      <w:r w:rsidR="008D7FA6">
        <w:rPr>
          <w:rFonts w:asciiTheme="minorHAnsi" w:hAnsiTheme="minorHAnsi" w:cstheme="minorHAnsi"/>
          <w:sz w:val="22"/>
          <w:szCs w:val="22"/>
        </w:rPr>
        <w:t xml:space="preserve"> και ενσωματώθηκαν στον </w:t>
      </w:r>
      <w:r w:rsidR="008D7FA6" w:rsidRPr="00526624">
        <w:rPr>
          <w:rFonts w:asciiTheme="minorHAnsi" w:hAnsiTheme="minorHAnsi" w:cstheme="minorHAnsi"/>
          <w:sz w:val="22"/>
          <w:szCs w:val="22"/>
          <w:lang w:val="en-US"/>
        </w:rPr>
        <w:t>ESO</w:t>
      </w:r>
      <w:r w:rsidR="008D7FA6" w:rsidRPr="00526624">
        <w:rPr>
          <w:rFonts w:asciiTheme="minorHAnsi" w:hAnsiTheme="minorHAnsi" w:cstheme="minorHAnsi"/>
          <w:sz w:val="22"/>
          <w:szCs w:val="22"/>
        </w:rPr>
        <w:t>4.</w:t>
      </w:r>
      <w:r w:rsidR="008D7FA6">
        <w:rPr>
          <w:rFonts w:asciiTheme="minorHAnsi" w:hAnsiTheme="minorHAnsi" w:cstheme="minorHAnsi"/>
          <w:sz w:val="22"/>
          <w:szCs w:val="22"/>
        </w:rPr>
        <w:t>11 (π.π.148).</w:t>
      </w:r>
    </w:p>
    <w:p w14:paraId="3DE49E4F" w14:textId="119D0227" w:rsidR="007432EF" w:rsidRDefault="004431A6" w:rsidP="00421D02">
      <w:pPr>
        <w:pStyle w:val="ListParagraph"/>
        <w:numPr>
          <w:ilvl w:val="0"/>
          <w:numId w:val="7"/>
        </w:num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lastRenderedPageBreak/>
        <w:t xml:space="preserve">Στο πλαίσιο του </w:t>
      </w:r>
      <w:r w:rsidR="00695894" w:rsidRPr="00526624">
        <w:rPr>
          <w:rFonts w:asciiTheme="minorHAnsi" w:hAnsiTheme="minorHAnsi" w:cstheme="minorHAnsi"/>
          <w:sz w:val="22"/>
          <w:szCs w:val="22"/>
          <w:lang w:val="en-US"/>
        </w:rPr>
        <w:t>ESO</w:t>
      </w:r>
      <w:r w:rsidR="00695894" w:rsidRPr="00526624">
        <w:rPr>
          <w:rFonts w:asciiTheme="minorHAnsi" w:hAnsiTheme="minorHAnsi" w:cstheme="minorHAnsi"/>
          <w:sz w:val="22"/>
          <w:szCs w:val="22"/>
        </w:rPr>
        <w:t xml:space="preserve">4.11 έγινε επικαιροποίηση του αρχικού σχεδιασμού σε ό,τι αφορά </w:t>
      </w:r>
      <w:r w:rsidR="00AB0D66">
        <w:rPr>
          <w:rFonts w:asciiTheme="minorHAnsi" w:hAnsiTheme="minorHAnsi" w:cstheme="minorHAnsi"/>
          <w:sz w:val="22"/>
          <w:szCs w:val="22"/>
        </w:rPr>
        <w:t xml:space="preserve">τις δράσεις κοινωνικής ένταξης αρμοδιότητας </w:t>
      </w:r>
      <w:r w:rsidR="00AB0D66" w:rsidRPr="00AB0D66">
        <w:rPr>
          <w:rFonts w:asciiTheme="minorHAnsi" w:hAnsiTheme="minorHAnsi" w:cstheme="minorHAnsi"/>
          <w:sz w:val="22"/>
          <w:szCs w:val="22"/>
        </w:rPr>
        <w:t>Υπουργείου Κοινωνικής Συνοχής και Οικογένειας (ΥΚΟΙΣΟ)</w:t>
      </w:r>
      <w:r w:rsidR="00AB0D66">
        <w:rPr>
          <w:rFonts w:asciiTheme="minorHAnsi" w:hAnsiTheme="minorHAnsi" w:cstheme="minorHAnsi"/>
          <w:sz w:val="22"/>
          <w:szCs w:val="22"/>
        </w:rPr>
        <w:t xml:space="preserve"> και </w:t>
      </w:r>
      <w:r w:rsidR="00AB0D66" w:rsidRPr="00AB0D66">
        <w:rPr>
          <w:rFonts w:asciiTheme="minorHAnsi" w:hAnsiTheme="minorHAnsi" w:cstheme="minorHAnsi"/>
          <w:sz w:val="22"/>
          <w:szCs w:val="22"/>
        </w:rPr>
        <w:t>Υπουργείου Υγείας</w:t>
      </w:r>
      <w:r w:rsidR="007F31FC" w:rsidRPr="00526624">
        <w:rPr>
          <w:rFonts w:asciiTheme="minorHAnsi" w:hAnsiTheme="minorHAnsi" w:cstheme="minorHAnsi"/>
          <w:sz w:val="22"/>
          <w:szCs w:val="22"/>
        </w:rPr>
        <w:t>.</w:t>
      </w:r>
      <w:r w:rsidR="00AB0D66">
        <w:rPr>
          <w:rFonts w:asciiTheme="minorHAnsi" w:hAnsiTheme="minorHAnsi" w:cstheme="minorHAnsi"/>
          <w:sz w:val="22"/>
          <w:szCs w:val="22"/>
        </w:rPr>
        <w:t xml:space="preserve"> </w:t>
      </w:r>
      <w:r w:rsidR="00BB5FCC">
        <w:rPr>
          <w:rFonts w:asciiTheme="minorHAnsi" w:hAnsiTheme="minorHAnsi" w:cstheme="minorHAnsi"/>
          <w:sz w:val="22"/>
          <w:szCs w:val="22"/>
        </w:rPr>
        <w:t xml:space="preserve">Επίσης, αυξήθηκε η Δ.Δ. του εν λόγω ΕΣ, λόγω μεταφορά πόρων από τον </w:t>
      </w:r>
      <w:r w:rsidR="00BB5FCC">
        <w:rPr>
          <w:rFonts w:asciiTheme="minorHAnsi" w:hAnsiTheme="minorHAnsi" w:cstheme="minorHAnsi"/>
          <w:sz w:val="22"/>
          <w:szCs w:val="22"/>
          <w:lang w:val="en-US"/>
        </w:rPr>
        <w:t>ESO</w:t>
      </w:r>
      <w:r w:rsidR="00BB5FCC" w:rsidRPr="00210673">
        <w:rPr>
          <w:rFonts w:asciiTheme="minorHAnsi" w:hAnsiTheme="minorHAnsi" w:cstheme="minorHAnsi"/>
          <w:sz w:val="22"/>
          <w:szCs w:val="22"/>
        </w:rPr>
        <w:t>4.6</w:t>
      </w:r>
      <w:r w:rsidR="00BB5FCC">
        <w:rPr>
          <w:rFonts w:asciiTheme="minorHAnsi" w:hAnsiTheme="minorHAnsi" w:cstheme="minorHAnsi"/>
          <w:sz w:val="22"/>
          <w:szCs w:val="22"/>
        </w:rPr>
        <w:t xml:space="preserve"> (όπως αναφέρθηκε παραπάνω). </w:t>
      </w:r>
      <w:r w:rsidR="00AB0D66">
        <w:rPr>
          <w:rFonts w:asciiTheme="minorHAnsi" w:hAnsiTheme="minorHAnsi" w:cstheme="minorHAnsi"/>
          <w:sz w:val="22"/>
          <w:szCs w:val="22"/>
        </w:rPr>
        <w:t>Στο πλαίσιο αυτό</w:t>
      </w:r>
      <w:r w:rsidR="007432EF">
        <w:rPr>
          <w:rFonts w:asciiTheme="minorHAnsi" w:hAnsiTheme="minorHAnsi" w:cstheme="minorHAnsi"/>
          <w:sz w:val="22"/>
          <w:szCs w:val="22"/>
        </w:rPr>
        <w:t>:</w:t>
      </w:r>
    </w:p>
    <w:p w14:paraId="31C4E076" w14:textId="18C786D0" w:rsidR="007432EF" w:rsidRDefault="007432EF" w:rsidP="007432EF">
      <w:pPr>
        <w:pStyle w:val="ListParagraph"/>
        <w:numPr>
          <w:ilvl w:val="1"/>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Ο</w:t>
      </w:r>
      <w:r w:rsidR="00AB0D66">
        <w:rPr>
          <w:rFonts w:asciiTheme="minorHAnsi" w:hAnsiTheme="minorHAnsi" w:cstheme="minorHAnsi"/>
          <w:sz w:val="22"/>
          <w:szCs w:val="22"/>
        </w:rPr>
        <w:t xml:space="preserve">ριστικοποιήθηκε το πλαίσιο χρηματοδότησης των κοινωνικών δομών </w:t>
      </w:r>
      <w:r>
        <w:rPr>
          <w:rFonts w:asciiTheme="minorHAnsi" w:hAnsiTheme="minorHAnsi" w:cstheme="minorHAnsi"/>
          <w:sz w:val="22"/>
          <w:szCs w:val="22"/>
        </w:rPr>
        <w:t>(Κέντρα Κοινότητας, Δομές Παροχής Βασικών Αγαθών,</w:t>
      </w:r>
      <w:r w:rsidRPr="007432EF">
        <w:t xml:space="preserve"> </w:t>
      </w:r>
      <w:r w:rsidRPr="007432EF">
        <w:rPr>
          <w:rFonts w:asciiTheme="minorHAnsi" w:hAnsiTheme="minorHAnsi" w:cstheme="minorHAnsi"/>
          <w:sz w:val="22"/>
          <w:szCs w:val="22"/>
        </w:rPr>
        <w:t>Δομές καταπολέμησης της βίας κατά των γυναικών</w:t>
      </w:r>
      <w:r>
        <w:rPr>
          <w:rFonts w:asciiTheme="minorHAnsi" w:hAnsiTheme="minorHAnsi" w:cstheme="minorHAnsi"/>
          <w:sz w:val="22"/>
          <w:szCs w:val="22"/>
        </w:rPr>
        <w:t xml:space="preserve">, ΣΥΔ, ΚΔΗΦ, ΚΗΦΗ) </w:t>
      </w:r>
      <w:r w:rsidR="00AB0D66">
        <w:rPr>
          <w:rFonts w:asciiTheme="minorHAnsi" w:hAnsiTheme="minorHAnsi" w:cstheme="minorHAnsi"/>
          <w:sz w:val="22"/>
          <w:szCs w:val="22"/>
        </w:rPr>
        <w:t xml:space="preserve">για τα επόμενα έτη από </w:t>
      </w:r>
      <w:r w:rsidR="00D10B61">
        <w:rPr>
          <w:rFonts w:asciiTheme="minorHAnsi" w:hAnsiTheme="minorHAnsi" w:cstheme="minorHAnsi"/>
          <w:sz w:val="22"/>
          <w:szCs w:val="22"/>
        </w:rPr>
        <w:t xml:space="preserve">το </w:t>
      </w:r>
      <w:r w:rsidR="00AB0D66">
        <w:rPr>
          <w:rFonts w:asciiTheme="minorHAnsi" w:hAnsiTheme="minorHAnsi" w:cstheme="minorHAnsi"/>
          <w:sz w:val="22"/>
          <w:szCs w:val="22"/>
        </w:rPr>
        <w:t>Πρόγραμμα</w:t>
      </w:r>
      <w:r w:rsidR="00B05E12">
        <w:rPr>
          <w:rFonts w:asciiTheme="minorHAnsi" w:hAnsiTheme="minorHAnsi" w:cstheme="minorHAnsi"/>
          <w:sz w:val="22"/>
          <w:szCs w:val="22"/>
        </w:rPr>
        <w:t xml:space="preserve"> και έγιναν σχετικές προσαρμογές πόρων</w:t>
      </w:r>
      <w:r>
        <w:rPr>
          <w:rFonts w:asciiTheme="minorHAnsi" w:hAnsiTheme="minorHAnsi" w:cstheme="minorHAnsi"/>
          <w:sz w:val="22"/>
          <w:szCs w:val="22"/>
        </w:rPr>
        <w:t>.</w:t>
      </w:r>
    </w:p>
    <w:p w14:paraId="2FAFCF49" w14:textId="254582BF" w:rsidR="008004C8" w:rsidRDefault="007432EF" w:rsidP="008004C8">
      <w:pPr>
        <w:pStyle w:val="ListParagraph"/>
        <w:numPr>
          <w:ilvl w:val="1"/>
          <w:numId w:val="7"/>
        </w:numPr>
        <w:spacing w:after="0" w:line="300" w:lineRule="exact"/>
        <w:rPr>
          <w:rFonts w:asciiTheme="minorHAnsi" w:hAnsiTheme="minorHAnsi" w:cstheme="minorHAnsi"/>
          <w:sz w:val="22"/>
          <w:szCs w:val="22"/>
        </w:rPr>
      </w:pPr>
      <w:r w:rsidRPr="007432EF">
        <w:rPr>
          <w:rFonts w:asciiTheme="minorHAnsi" w:hAnsiTheme="minorHAnsi" w:cstheme="minorHAnsi"/>
          <w:sz w:val="22"/>
          <w:szCs w:val="22"/>
        </w:rPr>
        <w:t>Ε</w:t>
      </w:r>
      <w:r w:rsidR="00AB0D66" w:rsidRPr="007432EF">
        <w:rPr>
          <w:rFonts w:asciiTheme="minorHAnsi" w:hAnsiTheme="minorHAnsi" w:cstheme="minorHAnsi"/>
          <w:sz w:val="22"/>
          <w:szCs w:val="22"/>
        </w:rPr>
        <w:t xml:space="preserve">πεκτάθηκε χρονικά η χρηματοδότηση της δράσης </w:t>
      </w:r>
      <w:r w:rsidRPr="007432EF">
        <w:rPr>
          <w:rFonts w:asciiTheme="minorHAnsi" w:hAnsiTheme="minorHAnsi" w:cstheme="minorHAnsi"/>
          <w:sz w:val="22"/>
          <w:szCs w:val="22"/>
        </w:rPr>
        <w:t>«Προώθηση και υποστήριξη παιδιών για την ένταξή τους στην προσχολική εκπαίδευση καθώς και για τη πρόσβαση παιδιών σχολικής ηλικίας, εφήβων και ατόμων με αναπηρία, σε υπηρεσίες δημιουργικής απασχόλησης» (οι βρεφονηπιακοί σταθμοί θα συνεχίσουν τη λειτουργία τους από το 2027-2028 με αμιγώς εθνική χρηματοδότηση και θεσμικό πλαίσιο που θα επαναπροσδιοριστεί, τα ΚΔΑΠ/ΚΔΑΠSTEM &amp; ΚΔΑΠ ΑMEΑ θα συνεχίσουν τη λειτουργία τους με</w:t>
      </w:r>
      <w:r>
        <w:rPr>
          <w:rFonts w:asciiTheme="minorHAnsi" w:hAnsiTheme="minorHAnsi" w:cstheme="minorHAnsi"/>
          <w:sz w:val="22"/>
          <w:szCs w:val="22"/>
        </w:rPr>
        <w:t xml:space="preserve"> </w:t>
      </w:r>
      <w:r w:rsidRPr="007432EF">
        <w:rPr>
          <w:rFonts w:asciiTheme="minorHAnsi" w:hAnsiTheme="minorHAnsi" w:cstheme="minorHAnsi"/>
          <w:sz w:val="22"/>
          <w:szCs w:val="22"/>
        </w:rPr>
        <w:t>συγχρηματοδοτούμενους πόρους έως και την περίοδο 2028- 2029</w:t>
      </w:r>
      <w:r>
        <w:rPr>
          <w:rFonts w:asciiTheme="minorHAnsi" w:hAnsiTheme="minorHAnsi" w:cstheme="minorHAnsi"/>
          <w:sz w:val="22"/>
          <w:szCs w:val="22"/>
        </w:rPr>
        <w:t>)</w:t>
      </w:r>
      <w:r w:rsidRPr="007432EF">
        <w:rPr>
          <w:rFonts w:asciiTheme="minorHAnsi" w:hAnsiTheme="minorHAnsi" w:cstheme="minorHAnsi"/>
          <w:sz w:val="22"/>
          <w:szCs w:val="22"/>
        </w:rPr>
        <w:t xml:space="preserve">. </w:t>
      </w:r>
    </w:p>
    <w:p w14:paraId="7B9C8632" w14:textId="215731A9" w:rsidR="007432EF" w:rsidRPr="008004C8" w:rsidRDefault="007432EF" w:rsidP="008004C8">
      <w:pPr>
        <w:pStyle w:val="ListParagraph"/>
        <w:numPr>
          <w:ilvl w:val="1"/>
          <w:numId w:val="7"/>
        </w:numPr>
        <w:spacing w:after="0" w:line="300" w:lineRule="exact"/>
        <w:rPr>
          <w:rFonts w:asciiTheme="minorHAnsi" w:hAnsiTheme="minorHAnsi" w:cstheme="minorHAnsi"/>
          <w:sz w:val="22"/>
          <w:szCs w:val="22"/>
        </w:rPr>
      </w:pPr>
      <w:r w:rsidRPr="008004C8">
        <w:rPr>
          <w:rFonts w:asciiTheme="minorHAnsi" w:hAnsiTheme="minorHAnsi" w:cstheme="minorHAnsi"/>
          <w:sz w:val="22"/>
          <w:szCs w:val="22"/>
        </w:rPr>
        <w:t xml:space="preserve">Διαγράφηκαν δράσεις οι οποίες θα χρηματοδοτηθούν από </w:t>
      </w:r>
      <w:r w:rsidR="00B05E12">
        <w:rPr>
          <w:rFonts w:asciiTheme="minorHAnsi" w:hAnsiTheme="minorHAnsi" w:cstheme="minorHAnsi"/>
          <w:sz w:val="22"/>
          <w:szCs w:val="22"/>
        </w:rPr>
        <w:t>άλλες πηγές χρηματοδότησης</w:t>
      </w:r>
      <w:r w:rsidR="0071645F">
        <w:rPr>
          <w:rFonts w:asciiTheme="minorHAnsi" w:hAnsiTheme="minorHAnsi" w:cstheme="minorHAnsi"/>
          <w:sz w:val="22"/>
          <w:szCs w:val="22"/>
        </w:rPr>
        <w:t xml:space="preserve"> (κυρίως από εθνικούς πόρους)</w:t>
      </w:r>
      <w:r w:rsidRPr="008004C8">
        <w:rPr>
          <w:rFonts w:asciiTheme="minorHAnsi" w:hAnsiTheme="minorHAnsi" w:cstheme="minorHAnsi"/>
          <w:sz w:val="22"/>
          <w:szCs w:val="22"/>
        </w:rPr>
        <w:t>. Συνοπτικά: Υλοποίηση σχεδίων του μετασχηματισμού των υπηρεσιών για την αποϊδρυματοποίηση παιδιών, Ανάπτυξη ξενώνων άμεσης υποδοχής και βραχείας φιλοξενίας προς αναδοχή, Δράσεις για την προώθηση του θεσμού της αναδοχής</w:t>
      </w:r>
      <w:r w:rsidR="003A608A">
        <w:rPr>
          <w:rFonts w:asciiTheme="minorHAnsi" w:hAnsiTheme="minorHAnsi" w:cstheme="minorHAnsi"/>
          <w:sz w:val="22"/>
          <w:szCs w:val="22"/>
        </w:rPr>
        <w:t xml:space="preserve">, </w:t>
      </w:r>
      <w:r w:rsidR="00B05E12">
        <w:rPr>
          <w:rFonts w:asciiTheme="minorHAnsi" w:hAnsiTheme="minorHAnsi" w:cstheme="minorHAnsi"/>
          <w:sz w:val="22"/>
          <w:szCs w:val="22"/>
        </w:rPr>
        <w:t>π</w:t>
      </w:r>
      <w:r w:rsidR="00B05E12" w:rsidRPr="00B05E12">
        <w:rPr>
          <w:rFonts w:asciiTheme="minorHAnsi" w:hAnsiTheme="minorHAnsi" w:cstheme="minorHAnsi"/>
          <w:sz w:val="22"/>
          <w:szCs w:val="22"/>
        </w:rPr>
        <w:t>ρόγραμμα κοινωνικού φροντιστή και προσωπικού βοηθού</w:t>
      </w:r>
      <w:r w:rsidR="008004C8" w:rsidRPr="008004C8">
        <w:rPr>
          <w:rFonts w:asciiTheme="minorHAnsi" w:hAnsiTheme="minorHAnsi" w:cstheme="minorHAnsi"/>
          <w:sz w:val="22"/>
          <w:szCs w:val="22"/>
        </w:rPr>
        <w:t>.</w:t>
      </w:r>
    </w:p>
    <w:p w14:paraId="2D97E0EE" w14:textId="76FF89AD" w:rsidR="007432EF" w:rsidRDefault="007432EF" w:rsidP="007432EF">
      <w:pPr>
        <w:pStyle w:val="ListParagraph"/>
        <w:numPr>
          <w:ilvl w:val="1"/>
          <w:numId w:val="7"/>
        </w:numPr>
        <w:spacing w:after="0" w:line="300" w:lineRule="exact"/>
        <w:rPr>
          <w:rFonts w:asciiTheme="minorHAnsi" w:hAnsiTheme="minorHAnsi" w:cstheme="minorHAnsi"/>
          <w:sz w:val="22"/>
          <w:szCs w:val="22"/>
        </w:rPr>
      </w:pPr>
      <w:r>
        <w:rPr>
          <w:rFonts w:asciiTheme="minorHAnsi" w:hAnsiTheme="minorHAnsi" w:cstheme="minorHAnsi"/>
          <w:sz w:val="22"/>
          <w:szCs w:val="22"/>
        </w:rPr>
        <w:t xml:space="preserve">Επικαιροποιήθηκαν οι δράσεις </w:t>
      </w:r>
      <w:r w:rsidR="00C953D0">
        <w:rPr>
          <w:rFonts w:asciiTheme="minorHAnsi" w:hAnsiTheme="minorHAnsi" w:cstheme="minorHAnsi"/>
          <w:sz w:val="22"/>
          <w:szCs w:val="22"/>
        </w:rPr>
        <w:t xml:space="preserve">του </w:t>
      </w:r>
      <w:r w:rsidRPr="007432EF">
        <w:rPr>
          <w:rFonts w:asciiTheme="minorHAnsi" w:hAnsiTheme="minorHAnsi" w:cstheme="minorHAnsi"/>
          <w:sz w:val="22"/>
          <w:szCs w:val="22"/>
        </w:rPr>
        <w:t>τομέα υγείας, με βάση νεότερα στοιχεία της Επιτελικής Δομής ΕΣΠΑ Υπ. Υγείας (πχ. προσθήκη νέων δράσεων Ψυχικής Υγείας</w:t>
      </w:r>
      <w:r>
        <w:rPr>
          <w:rFonts w:asciiTheme="minorHAnsi" w:hAnsiTheme="minorHAnsi" w:cstheme="minorHAnsi"/>
          <w:sz w:val="22"/>
          <w:szCs w:val="22"/>
        </w:rPr>
        <w:t xml:space="preserve"> και Μακροχρόνιας Φροντίδας</w:t>
      </w:r>
      <w:r w:rsidRPr="007432EF">
        <w:rPr>
          <w:rFonts w:asciiTheme="minorHAnsi" w:hAnsiTheme="minorHAnsi" w:cstheme="minorHAnsi"/>
          <w:sz w:val="22"/>
          <w:szCs w:val="22"/>
        </w:rPr>
        <w:t xml:space="preserve">), </w:t>
      </w:r>
      <w:r>
        <w:rPr>
          <w:rFonts w:asciiTheme="minorHAnsi" w:hAnsiTheme="minorHAnsi" w:cstheme="minorHAnsi"/>
          <w:sz w:val="22"/>
          <w:szCs w:val="22"/>
        </w:rPr>
        <w:t>λεκτικές προσαρμογές στη δράση των ΚΟΜΥ, κλπ</w:t>
      </w:r>
      <w:r w:rsidR="00B05E12">
        <w:rPr>
          <w:rFonts w:asciiTheme="minorHAnsi" w:hAnsiTheme="minorHAnsi" w:cstheme="minorHAnsi"/>
          <w:sz w:val="22"/>
          <w:szCs w:val="22"/>
        </w:rPr>
        <w:t>, με τις ανάλογες προσαρμογές πόρων.</w:t>
      </w:r>
    </w:p>
    <w:p w14:paraId="6464A69A" w14:textId="77777777" w:rsidR="00AB0D66" w:rsidRDefault="00AB0D66" w:rsidP="00AB0D66">
      <w:pPr>
        <w:spacing w:after="0" w:line="300" w:lineRule="exact"/>
        <w:rPr>
          <w:rFonts w:asciiTheme="minorHAnsi" w:hAnsiTheme="minorHAnsi" w:cstheme="minorHAnsi"/>
          <w:sz w:val="22"/>
          <w:szCs w:val="22"/>
        </w:rPr>
      </w:pPr>
    </w:p>
    <w:p w14:paraId="34D565C3" w14:textId="51F7B1F0" w:rsidR="007432EF" w:rsidRPr="00215C2E" w:rsidRDefault="007432EF" w:rsidP="00AB0D66">
      <w:pPr>
        <w:spacing w:after="0" w:line="300" w:lineRule="exact"/>
        <w:rPr>
          <w:rFonts w:asciiTheme="minorHAnsi" w:hAnsiTheme="minorHAnsi"/>
          <w:b/>
          <w:bCs/>
          <w:sz w:val="22"/>
          <w:szCs w:val="22"/>
        </w:rPr>
      </w:pPr>
      <w:r w:rsidRPr="00526624">
        <w:rPr>
          <w:rFonts w:asciiTheme="minorHAnsi" w:hAnsiTheme="minorHAnsi"/>
          <w:b/>
          <w:bCs/>
          <w:sz w:val="22"/>
          <w:szCs w:val="22"/>
        </w:rPr>
        <w:t>Π</w:t>
      </w:r>
      <w:r>
        <w:rPr>
          <w:rFonts w:asciiTheme="minorHAnsi" w:hAnsiTheme="minorHAnsi"/>
          <w:b/>
          <w:bCs/>
          <w:sz w:val="22"/>
          <w:szCs w:val="22"/>
        </w:rPr>
        <w:t>5</w:t>
      </w:r>
      <w:r w:rsidRPr="00526624">
        <w:rPr>
          <w:rFonts w:asciiTheme="minorHAnsi" w:hAnsiTheme="minorHAnsi"/>
          <w:b/>
          <w:bCs/>
          <w:sz w:val="22"/>
          <w:szCs w:val="22"/>
        </w:rPr>
        <w:t xml:space="preserve">: </w:t>
      </w:r>
      <w:r w:rsidR="00215C2E" w:rsidRPr="00215C2E">
        <w:rPr>
          <w:rFonts w:asciiTheme="minorHAnsi" w:hAnsiTheme="minorHAnsi"/>
          <w:b/>
          <w:bCs/>
          <w:sz w:val="22"/>
          <w:szCs w:val="22"/>
        </w:rPr>
        <w:t>Προώθηση της βιώσιμης και ολοκληρωμένης χωρικής ανάπτυξης</w:t>
      </w:r>
    </w:p>
    <w:p w14:paraId="19CE60AC" w14:textId="591CD713" w:rsidR="007432EF" w:rsidRPr="0039162D" w:rsidRDefault="00D53FDA" w:rsidP="00D53FDA">
      <w:pPr>
        <w:pStyle w:val="ListParagraph"/>
        <w:numPr>
          <w:ilvl w:val="0"/>
          <w:numId w:val="7"/>
        </w:numPr>
        <w:spacing w:after="0" w:line="300" w:lineRule="exact"/>
        <w:rPr>
          <w:rFonts w:asciiTheme="minorHAnsi" w:hAnsiTheme="minorHAnsi" w:cstheme="minorHAnsi"/>
          <w:sz w:val="22"/>
          <w:szCs w:val="22"/>
        </w:rPr>
      </w:pPr>
      <w:r w:rsidRPr="0039162D">
        <w:rPr>
          <w:rFonts w:asciiTheme="minorHAnsi" w:hAnsiTheme="minorHAnsi" w:cstheme="minorHAnsi"/>
          <w:sz w:val="22"/>
          <w:szCs w:val="22"/>
        </w:rPr>
        <w:t xml:space="preserve">Στο πλαίσιο των </w:t>
      </w:r>
      <w:r w:rsidRPr="0039162D">
        <w:rPr>
          <w:rFonts w:asciiTheme="minorHAnsi" w:hAnsiTheme="minorHAnsi" w:cstheme="minorHAnsi"/>
          <w:sz w:val="22"/>
          <w:szCs w:val="22"/>
          <w:lang w:val="en-US"/>
        </w:rPr>
        <w:t>RSO</w:t>
      </w:r>
      <w:r w:rsidRPr="0039162D">
        <w:rPr>
          <w:rFonts w:asciiTheme="minorHAnsi" w:hAnsiTheme="minorHAnsi" w:cstheme="minorHAnsi"/>
          <w:sz w:val="22"/>
          <w:szCs w:val="22"/>
        </w:rPr>
        <w:t xml:space="preserve">5.1 &amp; </w:t>
      </w:r>
      <w:r w:rsidRPr="0039162D">
        <w:rPr>
          <w:rFonts w:asciiTheme="minorHAnsi" w:hAnsiTheme="minorHAnsi" w:cstheme="minorHAnsi"/>
          <w:sz w:val="22"/>
          <w:szCs w:val="22"/>
          <w:lang w:val="en-US"/>
        </w:rPr>
        <w:t>RSO</w:t>
      </w:r>
      <w:r w:rsidRPr="0039162D">
        <w:rPr>
          <w:rFonts w:asciiTheme="minorHAnsi" w:hAnsiTheme="minorHAnsi" w:cstheme="minorHAnsi"/>
          <w:sz w:val="22"/>
          <w:szCs w:val="22"/>
        </w:rPr>
        <w:t>5.2 μειώθηκαν οι πόροι συνολικά κατά 8.892.514€ προκειμένου να χρηματοδοτηθεί η νέα Π2Γ- Στέγαση.</w:t>
      </w:r>
    </w:p>
    <w:p w14:paraId="0494B199" w14:textId="77777777" w:rsidR="00215C2E" w:rsidRPr="00AB0D66" w:rsidRDefault="00215C2E" w:rsidP="00AB0D66">
      <w:pPr>
        <w:spacing w:after="0" w:line="300" w:lineRule="exact"/>
        <w:rPr>
          <w:rFonts w:asciiTheme="minorHAnsi" w:hAnsiTheme="minorHAnsi" w:cstheme="minorHAnsi"/>
          <w:sz w:val="22"/>
          <w:szCs w:val="22"/>
        </w:rPr>
      </w:pPr>
    </w:p>
    <w:p w14:paraId="5F947169" w14:textId="77777777" w:rsidR="00E15220" w:rsidRPr="00526624" w:rsidRDefault="00E15220" w:rsidP="00251D0F">
      <w:pPr>
        <w:pStyle w:val="ListParagraph"/>
        <w:spacing w:after="0" w:line="300" w:lineRule="exact"/>
        <w:rPr>
          <w:rFonts w:asciiTheme="minorHAnsi" w:hAnsiTheme="minorHAnsi" w:cstheme="minorHAnsi"/>
          <w:sz w:val="22"/>
          <w:szCs w:val="22"/>
        </w:rPr>
      </w:pPr>
    </w:p>
    <w:p w14:paraId="240FB9ED" w14:textId="34265546" w:rsidR="00D43514" w:rsidRPr="00526624" w:rsidRDefault="00D43514" w:rsidP="00D43514">
      <w:pPr>
        <w:pStyle w:val="ManualHeading1"/>
        <w:numPr>
          <w:ilvl w:val="2"/>
          <w:numId w:val="4"/>
        </w:numPr>
        <w:tabs>
          <w:tab w:val="clear" w:pos="850"/>
          <w:tab w:val="left" w:pos="426"/>
        </w:tabs>
        <w:spacing w:before="0" w:after="0" w:line="300" w:lineRule="atLeast"/>
        <w:rPr>
          <w:rFonts w:asciiTheme="minorHAnsi" w:hAnsiTheme="minorHAnsi"/>
          <w:i/>
          <w:smallCaps w:val="0"/>
          <w:sz w:val="22"/>
        </w:rPr>
      </w:pPr>
      <w:bookmarkStart w:id="10" w:name="_Toc214041585"/>
      <w:r w:rsidRPr="00526624">
        <w:rPr>
          <w:rFonts w:asciiTheme="minorHAnsi" w:hAnsiTheme="minorHAnsi"/>
          <w:i/>
          <w:smallCaps w:val="0"/>
          <w:sz w:val="22"/>
        </w:rPr>
        <w:t xml:space="preserve">Τροποποιήσεις στα χρηματοδοτικά στοιχεία του </w:t>
      </w:r>
      <w:r w:rsidR="00A17DA3" w:rsidRPr="00526624">
        <w:rPr>
          <w:rFonts w:asciiTheme="minorHAnsi" w:hAnsiTheme="minorHAnsi"/>
          <w:i/>
          <w:smallCaps w:val="0"/>
          <w:sz w:val="22"/>
        </w:rPr>
        <w:t>ΠεΠ</w:t>
      </w:r>
      <w:bookmarkEnd w:id="10"/>
    </w:p>
    <w:p w14:paraId="4811095B" w14:textId="341F91A6" w:rsidR="001A331C" w:rsidRPr="00526624" w:rsidRDefault="001A331C" w:rsidP="001A331C">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Χρηματοδοτικός πίνακας σε όρους Δημόσιας Δαπάνης (Δ.Δ.)</w:t>
      </w:r>
    </w:p>
    <w:tbl>
      <w:tblPr>
        <w:tblW w:w="6498" w:type="pct"/>
        <w:jc w:val="center"/>
        <w:tblLook w:val="04A0" w:firstRow="1" w:lastRow="0" w:firstColumn="1" w:lastColumn="0" w:noHBand="0" w:noVBand="1"/>
      </w:tblPr>
      <w:tblGrid>
        <w:gridCol w:w="1243"/>
        <w:gridCol w:w="460"/>
        <w:gridCol w:w="2549"/>
        <w:gridCol w:w="1588"/>
        <w:gridCol w:w="1697"/>
        <w:gridCol w:w="2002"/>
        <w:gridCol w:w="1243"/>
      </w:tblGrid>
      <w:tr w:rsidR="00D53FDA" w:rsidRPr="00D53FDA" w14:paraId="689613B1" w14:textId="77777777" w:rsidTr="00210673">
        <w:trPr>
          <w:trHeight w:val="675"/>
          <w:tblHeader/>
          <w:jc w:val="center"/>
        </w:trPr>
        <w:tc>
          <w:tcPr>
            <w:tcW w:w="576" w:type="pct"/>
            <w:tcBorders>
              <w:top w:val="single" w:sz="4" w:space="0" w:color="auto"/>
              <w:left w:val="single" w:sz="4" w:space="0" w:color="auto"/>
              <w:bottom w:val="single" w:sz="4" w:space="0" w:color="auto"/>
              <w:right w:val="single" w:sz="4" w:space="0" w:color="auto"/>
            </w:tcBorders>
            <w:shd w:val="clear" w:color="000000" w:fill="DCE6F1"/>
            <w:hideMark/>
          </w:tcPr>
          <w:p w14:paraId="685D268E"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Προτεραιότητα - ΕΣ/ Ταμείο</w:t>
            </w:r>
          </w:p>
        </w:tc>
        <w:tc>
          <w:tcPr>
            <w:tcW w:w="1395" w:type="pct"/>
            <w:gridSpan w:val="2"/>
            <w:tcBorders>
              <w:top w:val="single" w:sz="4" w:space="0" w:color="auto"/>
              <w:left w:val="nil"/>
              <w:bottom w:val="single" w:sz="4" w:space="0" w:color="auto"/>
              <w:right w:val="single" w:sz="4" w:space="0" w:color="000000"/>
            </w:tcBorders>
            <w:shd w:val="clear" w:color="000000" w:fill="DCE6F1"/>
            <w:hideMark/>
          </w:tcPr>
          <w:p w14:paraId="589D07A0"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Πεδία παρέμβασης</w:t>
            </w:r>
          </w:p>
        </w:tc>
        <w:tc>
          <w:tcPr>
            <w:tcW w:w="736" w:type="pct"/>
            <w:tcBorders>
              <w:top w:val="single" w:sz="4" w:space="0" w:color="auto"/>
              <w:left w:val="nil"/>
              <w:bottom w:val="single" w:sz="4" w:space="0" w:color="auto"/>
              <w:right w:val="single" w:sz="4" w:space="0" w:color="auto"/>
            </w:tcBorders>
            <w:shd w:val="clear" w:color="000000" w:fill="DCE6F1"/>
            <w:hideMark/>
          </w:tcPr>
          <w:p w14:paraId="1B3A7080"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Υφιστάμενη ΔΔ (€)</w:t>
            </w:r>
          </w:p>
        </w:tc>
        <w:tc>
          <w:tcPr>
            <w:tcW w:w="787" w:type="pct"/>
            <w:tcBorders>
              <w:top w:val="single" w:sz="4" w:space="0" w:color="auto"/>
              <w:left w:val="nil"/>
              <w:bottom w:val="single" w:sz="4" w:space="0" w:color="auto"/>
              <w:right w:val="single" w:sz="4" w:space="0" w:color="auto"/>
            </w:tcBorders>
            <w:shd w:val="clear" w:color="000000" w:fill="E6B8B7"/>
            <w:hideMark/>
          </w:tcPr>
          <w:p w14:paraId="2BFA9D24"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Νέα ΔΔ (€)</w:t>
            </w:r>
          </w:p>
        </w:tc>
        <w:tc>
          <w:tcPr>
            <w:tcW w:w="928" w:type="pct"/>
            <w:tcBorders>
              <w:top w:val="single" w:sz="4" w:space="0" w:color="auto"/>
              <w:left w:val="nil"/>
              <w:bottom w:val="single" w:sz="4" w:space="0" w:color="auto"/>
              <w:right w:val="single" w:sz="4" w:space="0" w:color="auto"/>
            </w:tcBorders>
            <w:shd w:val="clear" w:color="000000" w:fill="F2F2F2"/>
            <w:hideMark/>
          </w:tcPr>
          <w:p w14:paraId="486B4239"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Μεταβολή ΔΔ (€)</w:t>
            </w:r>
          </w:p>
        </w:tc>
        <w:tc>
          <w:tcPr>
            <w:tcW w:w="576" w:type="pct"/>
            <w:tcBorders>
              <w:top w:val="single" w:sz="4" w:space="0" w:color="auto"/>
              <w:left w:val="nil"/>
              <w:bottom w:val="single" w:sz="4" w:space="0" w:color="auto"/>
              <w:right w:val="single" w:sz="4" w:space="0" w:color="auto"/>
            </w:tcBorders>
            <w:shd w:val="clear" w:color="000000" w:fill="F2F2F2"/>
            <w:hideMark/>
          </w:tcPr>
          <w:p w14:paraId="55D85DDF"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Σχόλια</w:t>
            </w:r>
          </w:p>
        </w:tc>
      </w:tr>
      <w:tr w:rsidR="00D53FDA" w:rsidRPr="00D53FDA" w14:paraId="5CFFF146" w14:textId="77777777" w:rsidTr="00210673">
        <w:trPr>
          <w:trHeight w:val="945"/>
          <w:jc w:val="center"/>
        </w:trPr>
        <w:tc>
          <w:tcPr>
            <w:tcW w:w="576" w:type="pct"/>
            <w:tcBorders>
              <w:top w:val="nil"/>
              <w:left w:val="single" w:sz="4" w:space="0" w:color="auto"/>
              <w:bottom w:val="single" w:sz="4" w:space="0" w:color="auto"/>
              <w:right w:val="nil"/>
            </w:tcBorders>
            <w:hideMark/>
          </w:tcPr>
          <w:p w14:paraId="607E6BC7"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RSO1.1</w:t>
            </w:r>
          </w:p>
        </w:tc>
        <w:tc>
          <w:tcPr>
            <w:tcW w:w="213" w:type="pct"/>
            <w:tcBorders>
              <w:top w:val="nil"/>
              <w:left w:val="single" w:sz="4" w:space="0" w:color="auto"/>
              <w:bottom w:val="single" w:sz="4" w:space="0" w:color="auto"/>
              <w:right w:val="single" w:sz="4" w:space="0" w:color="auto"/>
            </w:tcBorders>
            <w:hideMark/>
          </w:tcPr>
          <w:p w14:paraId="6CF9A282"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4</w:t>
            </w:r>
          </w:p>
        </w:tc>
        <w:tc>
          <w:tcPr>
            <w:tcW w:w="1182" w:type="pct"/>
            <w:tcBorders>
              <w:top w:val="nil"/>
              <w:left w:val="nil"/>
              <w:bottom w:val="single" w:sz="4" w:space="0" w:color="auto"/>
              <w:right w:val="single" w:sz="4" w:space="0" w:color="auto"/>
            </w:tcBorders>
            <w:hideMark/>
          </w:tcPr>
          <w:p w14:paraId="3FDC40AD" w14:textId="716F214D"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Επενδύσεις σε πάγια περιουσιακά στοιχεία, συμπεριλαμβανομένης υποδομής για έρευνα, δημόσιων ερευνητικών κέντρων</w:t>
            </w:r>
            <w:r>
              <w:rPr>
                <w:rFonts w:ascii="Calibri" w:eastAsia="Times New Roman" w:hAnsi="Calibri" w:cs="Calibri"/>
                <w:color w:val="000000"/>
                <w:sz w:val="16"/>
                <w:szCs w:val="16"/>
              </w:rPr>
              <w:t>…</w:t>
            </w:r>
          </w:p>
        </w:tc>
        <w:tc>
          <w:tcPr>
            <w:tcW w:w="736" w:type="pct"/>
            <w:tcBorders>
              <w:top w:val="nil"/>
              <w:left w:val="nil"/>
              <w:bottom w:val="single" w:sz="4" w:space="0" w:color="auto"/>
              <w:right w:val="single" w:sz="4" w:space="0" w:color="auto"/>
            </w:tcBorders>
            <w:hideMark/>
          </w:tcPr>
          <w:p w14:paraId="7FA9F29A"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1.575.000,00</w:t>
            </w:r>
          </w:p>
        </w:tc>
        <w:tc>
          <w:tcPr>
            <w:tcW w:w="787" w:type="pct"/>
            <w:tcBorders>
              <w:top w:val="nil"/>
              <w:left w:val="nil"/>
              <w:bottom w:val="single" w:sz="4" w:space="0" w:color="auto"/>
              <w:right w:val="single" w:sz="4" w:space="0" w:color="auto"/>
            </w:tcBorders>
            <w:hideMark/>
          </w:tcPr>
          <w:p w14:paraId="35CD0245"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919.000,00</w:t>
            </w:r>
          </w:p>
        </w:tc>
        <w:tc>
          <w:tcPr>
            <w:tcW w:w="928" w:type="pct"/>
            <w:tcBorders>
              <w:top w:val="nil"/>
              <w:left w:val="nil"/>
              <w:bottom w:val="single" w:sz="4" w:space="0" w:color="auto"/>
              <w:right w:val="single" w:sz="4" w:space="0" w:color="auto"/>
            </w:tcBorders>
            <w:hideMark/>
          </w:tcPr>
          <w:p w14:paraId="14DCE28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-656.000,00</w:t>
            </w:r>
          </w:p>
        </w:tc>
        <w:tc>
          <w:tcPr>
            <w:tcW w:w="576" w:type="pct"/>
            <w:tcBorders>
              <w:top w:val="nil"/>
              <w:left w:val="nil"/>
              <w:bottom w:val="single" w:sz="4" w:space="0" w:color="auto"/>
              <w:right w:val="single" w:sz="4" w:space="0" w:color="auto"/>
            </w:tcBorders>
            <w:hideMark/>
          </w:tcPr>
          <w:p w14:paraId="78EAA66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προς ενίσχυση του RSO1.3 (Νέα δράση για ΤΕΠΙΧ ΙΙΙ)</w:t>
            </w:r>
          </w:p>
        </w:tc>
      </w:tr>
      <w:tr w:rsidR="00D53FDA" w:rsidRPr="00D53FDA" w14:paraId="1492983B" w14:textId="77777777" w:rsidTr="00210673">
        <w:trPr>
          <w:trHeight w:val="278"/>
          <w:jc w:val="center"/>
        </w:trPr>
        <w:tc>
          <w:tcPr>
            <w:tcW w:w="576" w:type="pct"/>
            <w:tcBorders>
              <w:top w:val="nil"/>
              <w:left w:val="single" w:sz="4" w:space="0" w:color="auto"/>
              <w:bottom w:val="single" w:sz="4" w:space="0" w:color="auto"/>
              <w:right w:val="nil"/>
            </w:tcBorders>
            <w:hideMark/>
          </w:tcPr>
          <w:p w14:paraId="61D7FB7F"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RSO1.1</w:t>
            </w:r>
          </w:p>
        </w:tc>
        <w:tc>
          <w:tcPr>
            <w:tcW w:w="213" w:type="pct"/>
            <w:tcBorders>
              <w:top w:val="nil"/>
              <w:left w:val="single" w:sz="4" w:space="0" w:color="auto"/>
              <w:bottom w:val="single" w:sz="4" w:space="0" w:color="auto"/>
              <w:right w:val="single" w:sz="4" w:space="0" w:color="auto"/>
            </w:tcBorders>
            <w:hideMark/>
          </w:tcPr>
          <w:p w14:paraId="35D814A6"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12</w:t>
            </w:r>
          </w:p>
        </w:tc>
        <w:tc>
          <w:tcPr>
            <w:tcW w:w="1182" w:type="pct"/>
            <w:tcBorders>
              <w:top w:val="nil"/>
              <w:left w:val="nil"/>
              <w:bottom w:val="single" w:sz="4" w:space="0" w:color="auto"/>
              <w:right w:val="single" w:sz="4" w:space="0" w:color="auto"/>
            </w:tcBorders>
            <w:hideMark/>
          </w:tcPr>
          <w:p w14:paraId="3D9CF228" w14:textId="0297951B"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Δραστηριότητες έρευνας και καινοτομίας σε δημόσια ερευνητικά κέντρα</w:t>
            </w:r>
            <w:r>
              <w:rPr>
                <w:rFonts w:ascii="Calibri" w:eastAsia="Times New Roman" w:hAnsi="Calibri" w:cs="Calibri"/>
                <w:color w:val="000000"/>
                <w:sz w:val="16"/>
                <w:szCs w:val="16"/>
              </w:rPr>
              <w:t>…</w:t>
            </w:r>
          </w:p>
        </w:tc>
        <w:tc>
          <w:tcPr>
            <w:tcW w:w="736" w:type="pct"/>
            <w:tcBorders>
              <w:top w:val="nil"/>
              <w:left w:val="nil"/>
              <w:bottom w:val="single" w:sz="4" w:space="0" w:color="auto"/>
              <w:right w:val="single" w:sz="4" w:space="0" w:color="auto"/>
            </w:tcBorders>
            <w:hideMark/>
          </w:tcPr>
          <w:p w14:paraId="4902B7CE"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3.675.000,00</w:t>
            </w:r>
          </w:p>
        </w:tc>
        <w:tc>
          <w:tcPr>
            <w:tcW w:w="787" w:type="pct"/>
            <w:tcBorders>
              <w:top w:val="nil"/>
              <w:left w:val="nil"/>
              <w:bottom w:val="single" w:sz="4" w:space="0" w:color="auto"/>
              <w:right w:val="single" w:sz="4" w:space="0" w:color="auto"/>
            </w:tcBorders>
            <w:hideMark/>
          </w:tcPr>
          <w:p w14:paraId="08523A6C"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3.675.000,00</w:t>
            </w:r>
          </w:p>
        </w:tc>
        <w:tc>
          <w:tcPr>
            <w:tcW w:w="928" w:type="pct"/>
            <w:tcBorders>
              <w:top w:val="nil"/>
              <w:left w:val="nil"/>
              <w:bottom w:val="single" w:sz="4" w:space="0" w:color="auto"/>
              <w:right w:val="single" w:sz="4" w:space="0" w:color="auto"/>
            </w:tcBorders>
            <w:hideMark/>
          </w:tcPr>
          <w:p w14:paraId="5597F9E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425A12DE"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32C74EA5" w14:textId="77777777" w:rsidTr="00210673">
        <w:trPr>
          <w:trHeight w:val="855"/>
          <w:jc w:val="center"/>
        </w:trPr>
        <w:tc>
          <w:tcPr>
            <w:tcW w:w="576" w:type="pct"/>
            <w:tcBorders>
              <w:top w:val="nil"/>
              <w:left w:val="single" w:sz="4" w:space="0" w:color="auto"/>
              <w:bottom w:val="single" w:sz="4" w:space="0" w:color="auto"/>
              <w:right w:val="nil"/>
            </w:tcBorders>
            <w:hideMark/>
          </w:tcPr>
          <w:p w14:paraId="56E6D125"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lastRenderedPageBreak/>
              <w:t>RSO1.1</w:t>
            </w:r>
          </w:p>
        </w:tc>
        <w:tc>
          <w:tcPr>
            <w:tcW w:w="213" w:type="pct"/>
            <w:tcBorders>
              <w:top w:val="nil"/>
              <w:left w:val="single" w:sz="4" w:space="0" w:color="auto"/>
              <w:bottom w:val="single" w:sz="4" w:space="0" w:color="auto"/>
              <w:right w:val="single" w:sz="4" w:space="0" w:color="auto"/>
            </w:tcBorders>
            <w:hideMark/>
          </w:tcPr>
          <w:p w14:paraId="6FF25DBE"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28</w:t>
            </w:r>
          </w:p>
        </w:tc>
        <w:tc>
          <w:tcPr>
            <w:tcW w:w="1182" w:type="pct"/>
            <w:tcBorders>
              <w:top w:val="nil"/>
              <w:left w:val="nil"/>
              <w:bottom w:val="single" w:sz="4" w:space="0" w:color="auto"/>
              <w:right w:val="single" w:sz="4" w:space="0" w:color="auto"/>
            </w:tcBorders>
            <w:hideMark/>
          </w:tcPr>
          <w:p w14:paraId="4003320B" w14:textId="77777777"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Μεταφορά  τεχνολογίας  και  συνεργασία  μεταξύ  των  επιχειρήσεων,  των  ερευνητικών  κέντρων  και  του  τομέα  της τριτοβάθμιας εκπαίδευσης</w:t>
            </w:r>
          </w:p>
        </w:tc>
        <w:tc>
          <w:tcPr>
            <w:tcW w:w="736" w:type="pct"/>
            <w:tcBorders>
              <w:top w:val="nil"/>
              <w:left w:val="nil"/>
              <w:bottom w:val="single" w:sz="4" w:space="0" w:color="auto"/>
              <w:right w:val="single" w:sz="4" w:space="0" w:color="auto"/>
            </w:tcBorders>
            <w:hideMark/>
          </w:tcPr>
          <w:p w14:paraId="55A398C0"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5.000.000,00</w:t>
            </w:r>
          </w:p>
        </w:tc>
        <w:tc>
          <w:tcPr>
            <w:tcW w:w="787" w:type="pct"/>
            <w:tcBorders>
              <w:top w:val="nil"/>
              <w:left w:val="nil"/>
              <w:bottom w:val="single" w:sz="4" w:space="0" w:color="auto"/>
              <w:right w:val="single" w:sz="4" w:space="0" w:color="auto"/>
            </w:tcBorders>
            <w:hideMark/>
          </w:tcPr>
          <w:p w14:paraId="0027E5E8"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5.000.000,00</w:t>
            </w:r>
          </w:p>
        </w:tc>
        <w:tc>
          <w:tcPr>
            <w:tcW w:w="928" w:type="pct"/>
            <w:tcBorders>
              <w:top w:val="nil"/>
              <w:left w:val="nil"/>
              <w:bottom w:val="single" w:sz="4" w:space="0" w:color="auto"/>
              <w:right w:val="single" w:sz="4" w:space="0" w:color="auto"/>
            </w:tcBorders>
            <w:hideMark/>
          </w:tcPr>
          <w:p w14:paraId="15AB94D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72794E8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37B0A1A1"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2320F0AD"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RSO1.1</w:t>
            </w:r>
          </w:p>
        </w:tc>
        <w:tc>
          <w:tcPr>
            <w:tcW w:w="213" w:type="pct"/>
            <w:tcBorders>
              <w:top w:val="nil"/>
              <w:left w:val="single" w:sz="4" w:space="0" w:color="auto"/>
              <w:bottom w:val="single" w:sz="4" w:space="0" w:color="auto"/>
              <w:right w:val="nil"/>
            </w:tcBorders>
            <w:shd w:val="clear" w:color="000000" w:fill="DCE6F1"/>
            <w:hideMark/>
          </w:tcPr>
          <w:p w14:paraId="41BDE36E"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CCAD0D9"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7BBADF2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10.250.000,00</w:t>
            </w:r>
          </w:p>
        </w:tc>
        <w:tc>
          <w:tcPr>
            <w:tcW w:w="787" w:type="pct"/>
            <w:tcBorders>
              <w:top w:val="nil"/>
              <w:left w:val="nil"/>
              <w:bottom w:val="single" w:sz="4" w:space="0" w:color="auto"/>
              <w:right w:val="single" w:sz="4" w:space="0" w:color="auto"/>
            </w:tcBorders>
            <w:shd w:val="clear" w:color="000000" w:fill="DCE6F1"/>
            <w:hideMark/>
          </w:tcPr>
          <w:p w14:paraId="4B1008E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9.594.000,00</w:t>
            </w:r>
          </w:p>
        </w:tc>
        <w:tc>
          <w:tcPr>
            <w:tcW w:w="928" w:type="pct"/>
            <w:tcBorders>
              <w:top w:val="nil"/>
              <w:left w:val="nil"/>
              <w:bottom w:val="single" w:sz="4" w:space="0" w:color="auto"/>
              <w:right w:val="single" w:sz="4" w:space="0" w:color="auto"/>
            </w:tcBorders>
            <w:shd w:val="clear" w:color="000000" w:fill="DCE6F1"/>
            <w:hideMark/>
          </w:tcPr>
          <w:p w14:paraId="41334EA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-656.000,00</w:t>
            </w:r>
          </w:p>
        </w:tc>
        <w:tc>
          <w:tcPr>
            <w:tcW w:w="576" w:type="pct"/>
            <w:tcBorders>
              <w:top w:val="single" w:sz="4" w:space="0" w:color="auto"/>
              <w:left w:val="nil"/>
              <w:bottom w:val="nil"/>
              <w:right w:val="single" w:sz="4" w:space="0" w:color="auto"/>
            </w:tcBorders>
            <w:shd w:val="clear" w:color="000000" w:fill="DCE6F1"/>
            <w:hideMark/>
          </w:tcPr>
          <w:p w14:paraId="685C4ADB"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FD4FEDC" w14:textId="77777777" w:rsidTr="00210673">
        <w:trPr>
          <w:trHeight w:val="900"/>
          <w:jc w:val="center"/>
        </w:trPr>
        <w:tc>
          <w:tcPr>
            <w:tcW w:w="576" w:type="pct"/>
            <w:tcBorders>
              <w:top w:val="nil"/>
              <w:left w:val="single" w:sz="4" w:space="0" w:color="auto"/>
              <w:bottom w:val="single" w:sz="4" w:space="0" w:color="auto"/>
              <w:right w:val="nil"/>
            </w:tcBorders>
            <w:hideMark/>
          </w:tcPr>
          <w:p w14:paraId="0E3570D0"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RSO1.2</w:t>
            </w:r>
          </w:p>
        </w:tc>
        <w:tc>
          <w:tcPr>
            <w:tcW w:w="213" w:type="pct"/>
            <w:tcBorders>
              <w:top w:val="nil"/>
              <w:left w:val="single" w:sz="4" w:space="0" w:color="auto"/>
              <w:bottom w:val="single" w:sz="4" w:space="0" w:color="auto"/>
              <w:right w:val="single" w:sz="4" w:space="0" w:color="auto"/>
            </w:tcBorders>
            <w:hideMark/>
          </w:tcPr>
          <w:p w14:paraId="33358E71"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13</w:t>
            </w:r>
          </w:p>
        </w:tc>
        <w:tc>
          <w:tcPr>
            <w:tcW w:w="1182" w:type="pct"/>
            <w:tcBorders>
              <w:top w:val="nil"/>
              <w:left w:val="nil"/>
              <w:bottom w:val="single" w:sz="4" w:space="0" w:color="auto"/>
              <w:right w:val="single" w:sz="4" w:space="0" w:color="auto"/>
            </w:tcBorders>
            <w:hideMark/>
          </w:tcPr>
          <w:p w14:paraId="28A64557" w14:textId="0C3FE037"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 xml:space="preserve">Ψηφιοποίηση των ΜΜΕ </w:t>
            </w:r>
          </w:p>
        </w:tc>
        <w:tc>
          <w:tcPr>
            <w:tcW w:w="736" w:type="pct"/>
            <w:tcBorders>
              <w:top w:val="nil"/>
              <w:left w:val="nil"/>
              <w:bottom w:val="single" w:sz="4" w:space="0" w:color="auto"/>
              <w:right w:val="single" w:sz="4" w:space="0" w:color="auto"/>
            </w:tcBorders>
            <w:hideMark/>
          </w:tcPr>
          <w:p w14:paraId="0DBEEE9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2.844.153,00</w:t>
            </w:r>
          </w:p>
        </w:tc>
        <w:tc>
          <w:tcPr>
            <w:tcW w:w="787" w:type="pct"/>
            <w:tcBorders>
              <w:top w:val="nil"/>
              <w:left w:val="nil"/>
              <w:bottom w:val="single" w:sz="4" w:space="0" w:color="auto"/>
              <w:right w:val="single" w:sz="4" w:space="0" w:color="auto"/>
            </w:tcBorders>
            <w:hideMark/>
          </w:tcPr>
          <w:p w14:paraId="70D4552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928" w:type="pct"/>
            <w:tcBorders>
              <w:top w:val="nil"/>
              <w:left w:val="nil"/>
              <w:bottom w:val="single" w:sz="4" w:space="0" w:color="auto"/>
              <w:right w:val="single" w:sz="4" w:space="0" w:color="auto"/>
            </w:tcBorders>
            <w:hideMark/>
          </w:tcPr>
          <w:p w14:paraId="1CD460E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-844.153,00</w:t>
            </w:r>
          </w:p>
        </w:tc>
        <w:tc>
          <w:tcPr>
            <w:tcW w:w="576" w:type="pct"/>
            <w:tcBorders>
              <w:top w:val="single" w:sz="4" w:space="0" w:color="auto"/>
              <w:left w:val="nil"/>
              <w:bottom w:val="nil"/>
              <w:right w:val="single" w:sz="4" w:space="0" w:color="auto"/>
            </w:tcBorders>
            <w:hideMark/>
          </w:tcPr>
          <w:p w14:paraId="1A96A217"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προς ενίσχυση του RSO1.3/ Νέα δράση για ΤΕΠΙΧ ΙΙΙ</w:t>
            </w:r>
          </w:p>
        </w:tc>
      </w:tr>
      <w:tr w:rsidR="00D53FDA" w:rsidRPr="00D53FDA" w14:paraId="2A30B603" w14:textId="77777777" w:rsidTr="00210673">
        <w:trPr>
          <w:trHeight w:val="660"/>
          <w:jc w:val="center"/>
        </w:trPr>
        <w:tc>
          <w:tcPr>
            <w:tcW w:w="576" w:type="pct"/>
            <w:tcBorders>
              <w:top w:val="nil"/>
              <w:left w:val="single" w:sz="4" w:space="0" w:color="auto"/>
              <w:bottom w:val="single" w:sz="4" w:space="0" w:color="auto"/>
              <w:right w:val="nil"/>
            </w:tcBorders>
            <w:hideMark/>
          </w:tcPr>
          <w:p w14:paraId="494201BB"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RSO1.2</w:t>
            </w:r>
          </w:p>
        </w:tc>
        <w:tc>
          <w:tcPr>
            <w:tcW w:w="213" w:type="pct"/>
            <w:tcBorders>
              <w:top w:val="nil"/>
              <w:left w:val="single" w:sz="4" w:space="0" w:color="auto"/>
              <w:bottom w:val="single" w:sz="4" w:space="0" w:color="auto"/>
              <w:right w:val="nil"/>
            </w:tcBorders>
            <w:hideMark/>
          </w:tcPr>
          <w:p w14:paraId="04494B8A"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w:t>
            </w:r>
          </w:p>
        </w:tc>
        <w:tc>
          <w:tcPr>
            <w:tcW w:w="1182" w:type="pct"/>
            <w:tcBorders>
              <w:top w:val="nil"/>
              <w:left w:val="single" w:sz="4" w:space="0" w:color="auto"/>
              <w:bottom w:val="single" w:sz="4" w:space="0" w:color="auto"/>
              <w:right w:val="single" w:sz="4" w:space="0" w:color="auto"/>
            </w:tcBorders>
            <w:hideMark/>
          </w:tcPr>
          <w:p w14:paraId="0AE39021" w14:textId="77777777"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Λύσεις ΤΠΕ, ηλεκτρονικές υπηρεσίες και εφαρμογές για κυβερνήσεις</w:t>
            </w:r>
          </w:p>
        </w:tc>
        <w:tc>
          <w:tcPr>
            <w:tcW w:w="736" w:type="pct"/>
            <w:tcBorders>
              <w:top w:val="nil"/>
              <w:left w:val="nil"/>
              <w:bottom w:val="single" w:sz="4" w:space="0" w:color="auto"/>
              <w:right w:val="single" w:sz="4" w:space="0" w:color="auto"/>
            </w:tcBorders>
            <w:hideMark/>
          </w:tcPr>
          <w:p w14:paraId="571CEEC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4.926.527,00</w:t>
            </w:r>
          </w:p>
        </w:tc>
        <w:tc>
          <w:tcPr>
            <w:tcW w:w="787" w:type="pct"/>
            <w:tcBorders>
              <w:top w:val="nil"/>
              <w:left w:val="nil"/>
              <w:bottom w:val="single" w:sz="4" w:space="0" w:color="auto"/>
              <w:right w:val="single" w:sz="4" w:space="0" w:color="auto"/>
            </w:tcBorders>
            <w:hideMark/>
          </w:tcPr>
          <w:p w14:paraId="0C01D36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2.941.176,00</w:t>
            </w:r>
          </w:p>
        </w:tc>
        <w:tc>
          <w:tcPr>
            <w:tcW w:w="928" w:type="pct"/>
            <w:tcBorders>
              <w:top w:val="nil"/>
              <w:left w:val="nil"/>
              <w:bottom w:val="single" w:sz="4" w:space="0" w:color="auto"/>
              <w:right w:val="single" w:sz="4" w:space="0" w:color="auto"/>
            </w:tcBorders>
            <w:hideMark/>
          </w:tcPr>
          <w:p w14:paraId="3D18520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-1.985.351,00</w:t>
            </w:r>
          </w:p>
        </w:tc>
        <w:tc>
          <w:tcPr>
            <w:tcW w:w="576" w:type="pct"/>
            <w:tcBorders>
              <w:top w:val="single" w:sz="4" w:space="0" w:color="auto"/>
              <w:left w:val="nil"/>
              <w:bottom w:val="nil"/>
              <w:right w:val="single" w:sz="4" w:space="0" w:color="auto"/>
            </w:tcBorders>
            <w:hideMark/>
          </w:tcPr>
          <w:p w14:paraId="69101CE0"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προς νέα Προτεραιότητα ΠB- ΥΔΑΤΑ</w:t>
            </w:r>
          </w:p>
        </w:tc>
      </w:tr>
      <w:tr w:rsidR="00D53FDA" w:rsidRPr="00D53FDA" w14:paraId="3CBA9ED0"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29C35580"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RSO1.2</w:t>
            </w:r>
          </w:p>
        </w:tc>
        <w:tc>
          <w:tcPr>
            <w:tcW w:w="213" w:type="pct"/>
            <w:tcBorders>
              <w:top w:val="nil"/>
              <w:left w:val="single" w:sz="4" w:space="0" w:color="auto"/>
              <w:bottom w:val="single" w:sz="4" w:space="0" w:color="auto"/>
              <w:right w:val="nil"/>
            </w:tcBorders>
            <w:shd w:val="clear" w:color="000000" w:fill="DCE6F1"/>
            <w:hideMark/>
          </w:tcPr>
          <w:p w14:paraId="45B3E31F"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11CEB03"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6D70A84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7.770.680,00</w:t>
            </w:r>
          </w:p>
        </w:tc>
        <w:tc>
          <w:tcPr>
            <w:tcW w:w="787" w:type="pct"/>
            <w:tcBorders>
              <w:top w:val="nil"/>
              <w:left w:val="nil"/>
              <w:bottom w:val="single" w:sz="4" w:space="0" w:color="auto"/>
              <w:right w:val="single" w:sz="4" w:space="0" w:color="auto"/>
            </w:tcBorders>
            <w:shd w:val="clear" w:color="000000" w:fill="DCE6F1"/>
            <w:hideMark/>
          </w:tcPr>
          <w:p w14:paraId="15F3C179"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4.941.176,00</w:t>
            </w:r>
          </w:p>
        </w:tc>
        <w:tc>
          <w:tcPr>
            <w:tcW w:w="928" w:type="pct"/>
            <w:tcBorders>
              <w:top w:val="nil"/>
              <w:left w:val="nil"/>
              <w:bottom w:val="single" w:sz="4" w:space="0" w:color="auto"/>
              <w:right w:val="single" w:sz="4" w:space="0" w:color="auto"/>
            </w:tcBorders>
            <w:shd w:val="clear" w:color="000000" w:fill="DCE6F1"/>
            <w:hideMark/>
          </w:tcPr>
          <w:p w14:paraId="4351FC2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-2.829.504,00</w:t>
            </w:r>
          </w:p>
        </w:tc>
        <w:tc>
          <w:tcPr>
            <w:tcW w:w="576" w:type="pct"/>
            <w:tcBorders>
              <w:top w:val="single" w:sz="4" w:space="0" w:color="auto"/>
              <w:left w:val="nil"/>
              <w:bottom w:val="nil"/>
              <w:right w:val="single" w:sz="4" w:space="0" w:color="auto"/>
            </w:tcBorders>
            <w:shd w:val="clear" w:color="000000" w:fill="DCE6F1"/>
            <w:hideMark/>
          </w:tcPr>
          <w:p w14:paraId="3B440D2F"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755A4A29" w14:textId="77777777" w:rsidTr="00210673">
        <w:trPr>
          <w:trHeight w:val="263"/>
          <w:jc w:val="center"/>
        </w:trPr>
        <w:tc>
          <w:tcPr>
            <w:tcW w:w="576" w:type="pct"/>
            <w:tcBorders>
              <w:top w:val="nil"/>
              <w:left w:val="single" w:sz="4" w:space="0" w:color="auto"/>
              <w:bottom w:val="single" w:sz="4" w:space="0" w:color="auto"/>
              <w:right w:val="nil"/>
            </w:tcBorders>
            <w:hideMark/>
          </w:tcPr>
          <w:p w14:paraId="5E6B6A20"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RSO1.3</w:t>
            </w:r>
          </w:p>
        </w:tc>
        <w:tc>
          <w:tcPr>
            <w:tcW w:w="213" w:type="pct"/>
            <w:tcBorders>
              <w:top w:val="nil"/>
              <w:left w:val="single" w:sz="4" w:space="0" w:color="auto"/>
              <w:bottom w:val="single" w:sz="4" w:space="0" w:color="auto"/>
              <w:right w:val="nil"/>
            </w:tcBorders>
            <w:hideMark/>
          </w:tcPr>
          <w:p w14:paraId="59D34249"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20</w:t>
            </w:r>
          </w:p>
        </w:tc>
        <w:tc>
          <w:tcPr>
            <w:tcW w:w="1182" w:type="pct"/>
            <w:tcBorders>
              <w:top w:val="nil"/>
              <w:left w:val="single" w:sz="4" w:space="0" w:color="auto"/>
              <w:bottom w:val="single" w:sz="4" w:space="0" w:color="auto"/>
              <w:right w:val="single" w:sz="4" w:space="0" w:color="auto"/>
            </w:tcBorders>
            <w:hideMark/>
          </w:tcPr>
          <w:p w14:paraId="18A2E39B" w14:textId="10C4CA8A"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 xml:space="preserve">Επιχειρηματική υποδομή για ΜΜΕ </w:t>
            </w:r>
          </w:p>
        </w:tc>
        <w:tc>
          <w:tcPr>
            <w:tcW w:w="736" w:type="pct"/>
            <w:tcBorders>
              <w:top w:val="nil"/>
              <w:left w:val="nil"/>
              <w:bottom w:val="single" w:sz="4" w:space="0" w:color="auto"/>
              <w:right w:val="single" w:sz="4" w:space="0" w:color="auto"/>
            </w:tcBorders>
            <w:hideMark/>
          </w:tcPr>
          <w:p w14:paraId="3C02792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1.500.000,00</w:t>
            </w:r>
          </w:p>
        </w:tc>
        <w:tc>
          <w:tcPr>
            <w:tcW w:w="787" w:type="pct"/>
            <w:tcBorders>
              <w:top w:val="nil"/>
              <w:left w:val="nil"/>
              <w:bottom w:val="single" w:sz="4" w:space="0" w:color="auto"/>
              <w:right w:val="single" w:sz="4" w:space="0" w:color="auto"/>
            </w:tcBorders>
            <w:hideMark/>
          </w:tcPr>
          <w:p w14:paraId="45EF218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928" w:type="pct"/>
            <w:tcBorders>
              <w:top w:val="nil"/>
              <w:left w:val="nil"/>
              <w:bottom w:val="single" w:sz="4" w:space="0" w:color="auto"/>
              <w:right w:val="single" w:sz="4" w:space="0" w:color="auto"/>
            </w:tcBorders>
            <w:hideMark/>
          </w:tcPr>
          <w:p w14:paraId="01E595F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576" w:type="pct"/>
            <w:tcBorders>
              <w:top w:val="single" w:sz="4" w:space="0" w:color="auto"/>
              <w:left w:val="nil"/>
              <w:bottom w:val="nil"/>
              <w:right w:val="single" w:sz="4" w:space="0" w:color="auto"/>
            </w:tcBorders>
            <w:hideMark/>
          </w:tcPr>
          <w:p w14:paraId="5FB672AD"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Προς ΤΕΠΙΧ - RSO1.3.</w:t>
            </w:r>
          </w:p>
        </w:tc>
      </w:tr>
      <w:tr w:rsidR="00D53FDA" w:rsidRPr="00D53FDA" w14:paraId="6C4A35EB" w14:textId="77777777" w:rsidTr="00210673">
        <w:trPr>
          <w:trHeight w:val="567"/>
          <w:jc w:val="center"/>
        </w:trPr>
        <w:tc>
          <w:tcPr>
            <w:tcW w:w="576" w:type="pct"/>
            <w:tcBorders>
              <w:top w:val="nil"/>
              <w:left w:val="single" w:sz="4" w:space="0" w:color="auto"/>
              <w:bottom w:val="single" w:sz="4" w:space="0" w:color="auto"/>
              <w:right w:val="nil"/>
            </w:tcBorders>
            <w:hideMark/>
          </w:tcPr>
          <w:p w14:paraId="23DC0CA5"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RSO1.3</w:t>
            </w:r>
          </w:p>
        </w:tc>
        <w:tc>
          <w:tcPr>
            <w:tcW w:w="213" w:type="pct"/>
            <w:tcBorders>
              <w:top w:val="nil"/>
              <w:left w:val="single" w:sz="4" w:space="0" w:color="auto"/>
              <w:bottom w:val="single" w:sz="4" w:space="0" w:color="auto"/>
              <w:right w:val="nil"/>
            </w:tcBorders>
            <w:hideMark/>
          </w:tcPr>
          <w:p w14:paraId="4BDDD242"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21</w:t>
            </w:r>
          </w:p>
        </w:tc>
        <w:tc>
          <w:tcPr>
            <w:tcW w:w="1182" w:type="pct"/>
            <w:tcBorders>
              <w:top w:val="nil"/>
              <w:left w:val="single" w:sz="4" w:space="0" w:color="auto"/>
              <w:bottom w:val="single" w:sz="4" w:space="0" w:color="auto"/>
              <w:right w:val="single" w:sz="4" w:space="0" w:color="auto"/>
            </w:tcBorders>
            <w:hideMark/>
          </w:tcPr>
          <w:p w14:paraId="17D81049" w14:textId="77777777"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Επιχειρηματική ανάπτυξη και διεθνοποίηση ΜΜΕ, συμπεριλαβανομένων παραγωγικών επενδύσεων</w:t>
            </w:r>
          </w:p>
        </w:tc>
        <w:tc>
          <w:tcPr>
            <w:tcW w:w="736" w:type="pct"/>
            <w:tcBorders>
              <w:top w:val="nil"/>
              <w:left w:val="nil"/>
              <w:bottom w:val="single" w:sz="4" w:space="0" w:color="auto"/>
              <w:right w:val="single" w:sz="4" w:space="0" w:color="auto"/>
            </w:tcBorders>
            <w:hideMark/>
          </w:tcPr>
          <w:p w14:paraId="56F57FF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787" w:type="pct"/>
            <w:tcBorders>
              <w:top w:val="nil"/>
              <w:left w:val="nil"/>
              <w:bottom w:val="single" w:sz="4" w:space="0" w:color="auto"/>
              <w:right w:val="single" w:sz="4" w:space="0" w:color="auto"/>
            </w:tcBorders>
            <w:hideMark/>
          </w:tcPr>
          <w:p w14:paraId="233BBA9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8.000.153,00</w:t>
            </w:r>
          </w:p>
        </w:tc>
        <w:tc>
          <w:tcPr>
            <w:tcW w:w="928" w:type="pct"/>
            <w:tcBorders>
              <w:top w:val="nil"/>
              <w:left w:val="nil"/>
              <w:bottom w:val="single" w:sz="4" w:space="0" w:color="auto"/>
              <w:right w:val="single" w:sz="4" w:space="0" w:color="auto"/>
            </w:tcBorders>
            <w:hideMark/>
          </w:tcPr>
          <w:p w14:paraId="4573119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3.000.153,00</w:t>
            </w:r>
          </w:p>
        </w:tc>
        <w:tc>
          <w:tcPr>
            <w:tcW w:w="576" w:type="pct"/>
            <w:tcBorders>
              <w:top w:val="single" w:sz="4" w:space="0" w:color="auto"/>
              <w:left w:val="nil"/>
              <w:bottom w:val="nil"/>
              <w:right w:val="single" w:sz="4" w:space="0" w:color="auto"/>
            </w:tcBorders>
            <w:hideMark/>
          </w:tcPr>
          <w:p w14:paraId="6A76D805"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Αύξηση πόρων λόγω προσθήκης δράσης για το ΤΕΠΙΧ ΙΙΙ.</w:t>
            </w:r>
          </w:p>
        </w:tc>
      </w:tr>
      <w:tr w:rsidR="00D53FDA" w:rsidRPr="00D53FDA" w14:paraId="5B0D0B84" w14:textId="77777777" w:rsidTr="00210673">
        <w:trPr>
          <w:trHeight w:val="435"/>
          <w:jc w:val="center"/>
        </w:trPr>
        <w:tc>
          <w:tcPr>
            <w:tcW w:w="576" w:type="pct"/>
            <w:tcBorders>
              <w:top w:val="nil"/>
              <w:left w:val="single" w:sz="4" w:space="0" w:color="auto"/>
              <w:bottom w:val="single" w:sz="4" w:space="0" w:color="auto"/>
              <w:right w:val="nil"/>
            </w:tcBorders>
            <w:hideMark/>
          </w:tcPr>
          <w:p w14:paraId="76036D1B"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RSO1.3</w:t>
            </w:r>
          </w:p>
        </w:tc>
        <w:tc>
          <w:tcPr>
            <w:tcW w:w="213" w:type="pct"/>
            <w:tcBorders>
              <w:top w:val="nil"/>
              <w:left w:val="single" w:sz="4" w:space="0" w:color="auto"/>
              <w:bottom w:val="single" w:sz="4" w:space="0" w:color="auto"/>
              <w:right w:val="nil"/>
            </w:tcBorders>
            <w:hideMark/>
          </w:tcPr>
          <w:p w14:paraId="7C7DA502"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25</w:t>
            </w:r>
          </w:p>
        </w:tc>
        <w:tc>
          <w:tcPr>
            <w:tcW w:w="1182" w:type="pct"/>
            <w:tcBorders>
              <w:top w:val="nil"/>
              <w:left w:val="single" w:sz="4" w:space="0" w:color="auto"/>
              <w:bottom w:val="single" w:sz="4" w:space="0" w:color="auto"/>
              <w:right w:val="single" w:sz="4" w:space="0" w:color="auto"/>
            </w:tcBorders>
            <w:hideMark/>
          </w:tcPr>
          <w:p w14:paraId="7B3035D5" w14:textId="77777777"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Εκκολαπτήριο επιχειρήσεων, υποστήριξη τεχνοβλαστών, παράγωγων επιχειρήσεων (spin outs) και νεοσύστατων επιχειρήσεων</w:t>
            </w:r>
          </w:p>
        </w:tc>
        <w:tc>
          <w:tcPr>
            <w:tcW w:w="736" w:type="pct"/>
            <w:tcBorders>
              <w:top w:val="nil"/>
              <w:left w:val="nil"/>
              <w:bottom w:val="single" w:sz="4" w:space="0" w:color="auto"/>
              <w:right w:val="single" w:sz="4" w:space="0" w:color="auto"/>
            </w:tcBorders>
            <w:hideMark/>
          </w:tcPr>
          <w:p w14:paraId="038E332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787" w:type="pct"/>
            <w:tcBorders>
              <w:top w:val="nil"/>
              <w:left w:val="nil"/>
              <w:bottom w:val="single" w:sz="4" w:space="0" w:color="auto"/>
              <w:right w:val="single" w:sz="4" w:space="0" w:color="auto"/>
            </w:tcBorders>
            <w:hideMark/>
          </w:tcPr>
          <w:p w14:paraId="014E168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928" w:type="pct"/>
            <w:tcBorders>
              <w:top w:val="nil"/>
              <w:left w:val="nil"/>
              <w:bottom w:val="single" w:sz="4" w:space="0" w:color="auto"/>
              <w:right w:val="single" w:sz="4" w:space="0" w:color="auto"/>
            </w:tcBorders>
            <w:hideMark/>
          </w:tcPr>
          <w:p w14:paraId="2BC1D51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46197E3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0E955032" w14:textId="77777777" w:rsidTr="00210673">
        <w:trPr>
          <w:trHeight w:val="690"/>
          <w:jc w:val="center"/>
        </w:trPr>
        <w:tc>
          <w:tcPr>
            <w:tcW w:w="576" w:type="pct"/>
            <w:tcBorders>
              <w:top w:val="nil"/>
              <w:left w:val="single" w:sz="4" w:space="0" w:color="auto"/>
              <w:bottom w:val="single" w:sz="4" w:space="0" w:color="auto"/>
              <w:right w:val="nil"/>
            </w:tcBorders>
            <w:hideMark/>
          </w:tcPr>
          <w:p w14:paraId="1E7FBA32"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RSO1.3</w:t>
            </w:r>
          </w:p>
        </w:tc>
        <w:tc>
          <w:tcPr>
            <w:tcW w:w="213" w:type="pct"/>
            <w:tcBorders>
              <w:top w:val="nil"/>
              <w:left w:val="single" w:sz="4" w:space="0" w:color="auto"/>
              <w:bottom w:val="single" w:sz="4" w:space="0" w:color="auto"/>
              <w:right w:val="nil"/>
            </w:tcBorders>
            <w:hideMark/>
          </w:tcPr>
          <w:p w14:paraId="2516D194"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26</w:t>
            </w:r>
          </w:p>
        </w:tc>
        <w:tc>
          <w:tcPr>
            <w:tcW w:w="1182" w:type="pct"/>
            <w:tcBorders>
              <w:top w:val="nil"/>
              <w:left w:val="single" w:sz="4" w:space="0" w:color="auto"/>
              <w:bottom w:val="single" w:sz="4" w:space="0" w:color="auto"/>
              <w:right w:val="single" w:sz="4" w:space="0" w:color="auto"/>
            </w:tcBorders>
            <w:hideMark/>
          </w:tcPr>
          <w:p w14:paraId="7772E431" w14:textId="7F6458AE"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 xml:space="preserve">Υποστήριξη συνεργατικών σχηματισμών καινοτομίας, </w:t>
            </w:r>
            <w:r>
              <w:rPr>
                <w:rFonts w:ascii="Calibri" w:eastAsia="Times New Roman" w:hAnsi="Calibri" w:cs="Calibri"/>
                <w:color w:val="000000"/>
                <w:sz w:val="16"/>
                <w:szCs w:val="16"/>
              </w:rPr>
              <w:t>…</w:t>
            </w:r>
          </w:p>
        </w:tc>
        <w:tc>
          <w:tcPr>
            <w:tcW w:w="736" w:type="pct"/>
            <w:tcBorders>
              <w:top w:val="nil"/>
              <w:left w:val="nil"/>
              <w:bottom w:val="single" w:sz="4" w:space="0" w:color="auto"/>
              <w:right w:val="single" w:sz="4" w:space="0" w:color="auto"/>
            </w:tcBorders>
            <w:hideMark/>
          </w:tcPr>
          <w:p w14:paraId="0DA92C4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787" w:type="pct"/>
            <w:tcBorders>
              <w:top w:val="nil"/>
              <w:left w:val="nil"/>
              <w:bottom w:val="single" w:sz="4" w:space="0" w:color="auto"/>
              <w:right w:val="single" w:sz="4" w:space="0" w:color="auto"/>
            </w:tcBorders>
            <w:hideMark/>
          </w:tcPr>
          <w:p w14:paraId="2E15739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928" w:type="pct"/>
            <w:tcBorders>
              <w:top w:val="nil"/>
              <w:left w:val="nil"/>
              <w:bottom w:val="single" w:sz="4" w:space="0" w:color="auto"/>
              <w:right w:val="single" w:sz="4" w:space="0" w:color="auto"/>
            </w:tcBorders>
            <w:hideMark/>
          </w:tcPr>
          <w:p w14:paraId="08005E1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576" w:type="pct"/>
            <w:tcBorders>
              <w:top w:val="single" w:sz="4" w:space="0" w:color="auto"/>
              <w:left w:val="nil"/>
              <w:bottom w:val="single" w:sz="4" w:space="0" w:color="auto"/>
              <w:right w:val="single" w:sz="4" w:space="0" w:color="auto"/>
            </w:tcBorders>
            <w:hideMark/>
          </w:tcPr>
          <w:p w14:paraId="11268A53"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προς ενίσχυση του π.π. 21 για τη νέα δράση του ΤΕΠΙΧ ΙΙΙ</w:t>
            </w:r>
          </w:p>
        </w:tc>
      </w:tr>
      <w:tr w:rsidR="00D53FDA" w:rsidRPr="00D53FDA" w14:paraId="2BCEF82C" w14:textId="77777777" w:rsidTr="00210673">
        <w:trPr>
          <w:trHeight w:val="435"/>
          <w:jc w:val="center"/>
        </w:trPr>
        <w:tc>
          <w:tcPr>
            <w:tcW w:w="576" w:type="pct"/>
            <w:tcBorders>
              <w:top w:val="single" w:sz="4" w:space="0" w:color="auto"/>
              <w:left w:val="single" w:sz="4" w:space="0" w:color="auto"/>
              <w:bottom w:val="single" w:sz="4" w:space="0" w:color="auto"/>
              <w:right w:val="nil"/>
            </w:tcBorders>
            <w:hideMark/>
          </w:tcPr>
          <w:p w14:paraId="113250EE"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RSO1.3</w:t>
            </w:r>
          </w:p>
        </w:tc>
        <w:tc>
          <w:tcPr>
            <w:tcW w:w="213" w:type="pct"/>
            <w:tcBorders>
              <w:top w:val="single" w:sz="4" w:space="0" w:color="auto"/>
              <w:left w:val="single" w:sz="4" w:space="0" w:color="auto"/>
              <w:bottom w:val="single" w:sz="4" w:space="0" w:color="auto"/>
              <w:right w:val="nil"/>
            </w:tcBorders>
            <w:hideMark/>
          </w:tcPr>
          <w:p w14:paraId="525767DE"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75</w:t>
            </w:r>
          </w:p>
        </w:tc>
        <w:tc>
          <w:tcPr>
            <w:tcW w:w="1182" w:type="pct"/>
            <w:tcBorders>
              <w:top w:val="single" w:sz="4" w:space="0" w:color="auto"/>
              <w:left w:val="single" w:sz="4" w:space="0" w:color="auto"/>
              <w:bottom w:val="single" w:sz="4" w:space="0" w:color="auto"/>
              <w:right w:val="single" w:sz="4" w:space="0" w:color="auto"/>
            </w:tcBorders>
            <w:hideMark/>
          </w:tcPr>
          <w:p w14:paraId="7E388C55" w14:textId="77777777" w:rsidR="00D53FDA" w:rsidRPr="00D53FDA" w:rsidRDefault="00D53FDA" w:rsidP="00D53FDA">
            <w:pPr>
              <w:spacing w:before="0" w:after="0"/>
              <w:jc w:val="left"/>
              <w:rPr>
                <w:rFonts w:ascii="Calibri" w:eastAsia="Times New Roman" w:hAnsi="Calibri" w:cs="Calibri"/>
                <w:color w:val="000000"/>
                <w:sz w:val="16"/>
                <w:szCs w:val="16"/>
              </w:rPr>
            </w:pPr>
            <w:r w:rsidRPr="00D53FDA">
              <w:rPr>
                <w:rFonts w:ascii="Calibri" w:eastAsia="Times New Roman" w:hAnsi="Calibri" w:cs="Calibri"/>
                <w:color w:val="000000"/>
                <w:sz w:val="16"/>
                <w:szCs w:val="16"/>
              </w:rPr>
              <w:t>Στήριξη φιλικών προς το περιβάλλον διεργασιών παραγωγής και αποδοτικής χρήσης των πόρων στις ΜΜΕ</w:t>
            </w:r>
          </w:p>
        </w:tc>
        <w:tc>
          <w:tcPr>
            <w:tcW w:w="736" w:type="pct"/>
            <w:tcBorders>
              <w:top w:val="single" w:sz="4" w:space="0" w:color="auto"/>
              <w:left w:val="nil"/>
              <w:bottom w:val="single" w:sz="4" w:space="0" w:color="auto"/>
              <w:right w:val="single" w:sz="4" w:space="0" w:color="auto"/>
            </w:tcBorders>
            <w:hideMark/>
          </w:tcPr>
          <w:p w14:paraId="5A6C8D2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787" w:type="pct"/>
            <w:tcBorders>
              <w:top w:val="single" w:sz="4" w:space="0" w:color="auto"/>
              <w:left w:val="nil"/>
              <w:bottom w:val="single" w:sz="4" w:space="0" w:color="auto"/>
              <w:right w:val="single" w:sz="4" w:space="0" w:color="auto"/>
            </w:tcBorders>
            <w:hideMark/>
          </w:tcPr>
          <w:p w14:paraId="117080D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928" w:type="pct"/>
            <w:tcBorders>
              <w:top w:val="single" w:sz="4" w:space="0" w:color="auto"/>
              <w:left w:val="nil"/>
              <w:bottom w:val="single" w:sz="4" w:space="0" w:color="auto"/>
              <w:right w:val="single" w:sz="4" w:space="0" w:color="auto"/>
            </w:tcBorders>
            <w:hideMark/>
          </w:tcPr>
          <w:p w14:paraId="240C7AC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0DCDD0C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0ACC1B2E" w14:textId="77777777" w:rsidTr="00210673">
        <w:trPr>
          <w:trHeight w:val="450"/>
          <w:jc w:val="center"/>
        </w:trPr>
        <w:tc>
          <w:tcPr>
            <w:tcW w:w="576" w:type="pct"/>
            <w:tcBorders>
              <w:top w:val="single" w:sz="4" w:space="0" w:color="auto"/>
              <w:left w:val="single" w:sz="4" w:space="0" w:color="auto"/>
              <w:bottom w:val="single" w:sz="4" w:space="0" w:color="auto"/>
              <w:right w:val="nil"/>
            </w:tcBorders>
            <w:shd w:val="clear" w:color="000000" w:fill="DCE6F1"/>
            <w:hideMark/>
          </w:tcPr>
          <w:p w14:paraId="3E138B53"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RSO1.3</w:t>
            </w:r>
          </w:p>
        </w:tc>
        <w:tc>
          <w:tcPr>
            <w:tcW w:w="213" w:type="pct"/>
            <w:tcBorders>
              <w:top w:val="single" w:sz="4" w:space="0" w:color="auto"/>
              <w:left w:val="single" w:sz="4" w:space="0" w:color="auto"/>
              <w:bottom w:val="single" w:sz="4" w:space="0" w:color="auto"/>
              <w:right w:val="nil"/>
            </w:tcBorders>
            <w:shd w:val="clear" w:color="000000" w:fill="DCE6F1"/>
            <w:hideMark/>
          </w:tcPr>
          <w:p w14:paraId="0ED4B2BE"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single" w:sz="4" w:space="0" w:color="auto"/>
              <w:left w:val="single" w:sz="4" w:space="0" w:color="auto"/>
              <w:bottom w:val="single" w:sz="4" w:space="0" w:color="auto"/>
              <w:right w:val="nil"/>
            </w:tcBorders>
            <w:shd w:val="clear" w:color="000000" w:fill="DCE6F1"/>
            <w:hideMark/>
          </w:tcPr>
          <w:p w14:paraId="10D9D05C"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single" w:sz="4" w:space="0" w:color="auto"/>
              <w:left w:val="single" w:sz="4" w:space="0" w:color="auto"/>
              <w:bottom w:val="single" w:sz="4" w:space="0" w:color="auto"/>
              <w:right w:val="single" w:sz="4" w:space="0" w:color="auto"/>
            </w:tcBorders>
            <w:shd w:val="clear" w:color="000000" w:fill="DCE6F1"/>
            <w:hideMark/>
          </w:tcPr>
          <w:p w14:paraId="0F1B08C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13.500.000,00</w:t>
            </w:r>
          </w:p>
        </w:tc>
        <w:tc>
          <w:tcPr>
            <w:tcW w:w="787" w:type="pct"/>
            <w:tcBorders>
              <w:top w:val="single" w:sz="4" w:space="0" w:color="auto"/>
              <w:left w:val="nil"/>
              <w:bottom w:val="single" w:sz="4" w:space="0" w:color="auto"/>
              <w:right w:val="single" w:sz="4" w:space="0" w:color="auto"/>
            </w:tcBorders>
            <w:shd w:val="clear" w:color="000000" w:fill="DCE6F1"/>
            <w:hideMark/>
          </w:tcPr>
          <w:p w14:paraId="1B2C8C5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15.000.153,00</w:t>
            </w:r>
          </w:p>
        </w:tc>
        <w:tc>
          <w:tcPr>
            <w:tcW w:w="928" w:type="pct"/>
            <w:tcBorders>
              <w:top w:val="single" w:sz="4" w:space="0" w:color="auto"/>
              <w:left w:val="nil"/>
              <w:bottom w:val="single" w:sz="4" w:space="0" w:color="auto"/>
              <w:right w:val="single" w:sz="4" w:space="0" w:color="auto"/>
            </w:tcBorders>
            <w:shd w:val="clear" w:color="000000" w:fill="DCE6F1"/>
            <w:hideMark/>
          </w:tcPr>
          <w:p w14:paraId="1710BB7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1.500.153,00</w:t>
            </w:r>
          </w:p>
        </w:tc>
        <w:tc>
          <w:tcPr>
            <w:tcW w:w="576" w:type="pct"/>
            <w:tcBorders>
              <w:top w:val="single" w:sz="4" w:space="0" w:color="auto"/>
              <w:left w:val="nil"/>
              <w:bottom w:val="nil"/>
              <w:right w:val="single" w:sz="4" w:space="0" w:color="auto"/>
            </w:tcBorders>
            <w:shd w:val="clear" w:color="000000" w:fill="DCE6F1"/>
            <w:hideMark/>
          </w:tcPr>
          <w:p w14:paraId="77F4F0F0"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Αύξηση πόρων για ΤΕΠΙΧ ΙΙΙ (από RSO1.1 &amp; RSO1.2)</w:t>
            </w:r>
          </w:p>
        </w:tc>
      </w:tr>
      <w:tr w:rsidR="00D53FDA" w:rsidRPr="00D53FDA" w14:paraId="44499945" w14:textId="77777777" w:rsidTr="00210673">
        <w:trPr>
          <w:trHeight w:val="270"/>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533B6E14"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Π1 (ΕΤΠΑ)</w:t>
            </w:r>
          </w:p>
        </w:tc>
        <w:tc>
          <w:tcPr>
            <w:tcW w:w="213" w:type="pct"/>
            <w:tcBorders>
              <w:top w:val="nil"/>
              <w:left w:val="nil"/>
              <w:bottom w:val="single" w:sz="4" w:space="0" w:color="auto"/>
              <w:right w:val="single" w:sz="4" w:space="0" w:color="auto"/>
            </w:tcBorders>
            <w:shd w:val="clear" w:color="000000" w:fill="D9D9D9"/>
            <w:hideMark/>
          </w:tcPr>
          <w:p w14:paraId="29FAE23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18C50F81"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5AF0923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31.520.680,00</w:t>
            </w:r>
          </w:p>
        </w:tc>
        <w:tc>
          <w:tcPr>
            <w:tcW w:w="787" w:type="pct"/>
            <w:tcBorders>
              <w:top w:val="nil"/>
              <w:left w:val="nil"/>
              <w:bottom w:val="single" w:sz="4" w:space="0" w:color="auto"/>
              <w:right w:val="single" w:sz="4" w:space="0" w:color="auto"/>
            </w:tcBorders>
            <w:shd w:val="clear" w:color="000000" w:fill="D9D9D9"/>
            <w:hideMark/>
          </w:tcPr>
          <w:p w14:paraId="5A2542D5"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29.535.329,00</w:t>
            </w:r>
          </w:p>
        </w:tc>
        <w:tc>
          <w:tcPr>
            <w:tcW w:w="928" w:type="pct"/>
            <w:tcBorders>
              <w:top w:val="nil"/>
              <w:left w:val="nil"/>
              <w:bottom w:val="single" w:sz="4" w:space="0" w:color="auto"/>
              <w:right w:val="single" w:sz="4" w:space="0" w:color="auto"/>
            </w:tcBorders>
            <w:shd w:val="clear" w:color="000000" w:fill="D9D9D9"/>
            <w:hideMark/>
          </w:tcPr>
          <w:p w14:paraId="6281C7D5"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-1.985.351,00</w:t>
            </w:r>
          </w:p>
        </w:tc>
        <w:tc>
          <w:tcPr>
            <w:tcW w:w="576" w:type="pct"/>
            <w:tcBorders>
              <w:top w:val="single" w:sz="4" w:space="0" w:color="auto"/>
              <w:left w:val="nil"/>
              <w:bottom w:val="single" w:sz="4" w:space="0" w:color="auto"/>
              <w:right w:val="single" w:sz="4" w:space="0" w:color="auto"/>
            </w:tcBorders>
            <w:shd w:val="clear" w:color="000000" w:fill="D9D9D9"/>
            <w:hideMark/>
          </w:tcPr>
          <w:p w14:paraId="27DC2A25"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204EB408" w14:textId="77777777" w:rsidTr="00210673">
        <w:trPr>
          <w:trHeight w:val="750"/>
          <w:jc w:val="center"/>
        </w:trPr>
        <w:tc>
          <w:tcPr>
            <w:tcW w:w="576" w:type="pct"/>
            <w:tcBorders>
              <w:top w:val="nil"/>
              <w:left w:val="single" w:sz="4" w:space="0" w:color="auto"/>
              <w:bottom w:val="single" w:sz="4" w:space="0" w:color="auto"/>
              <w:right w:val="nil"/>
            </w:tcBorders>
            <w:hideMark/>
          </w:tcPr>
          <w:p w14:paraId="5689BF03"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RSO2.1</w:t>
            </w:r>
          </w:p>
        </w:tc>
        <w:tc>
          <w:tcPr>
            <w:tcW w:w="213" w:type="pct"/>
            <w:tcBorders>
              <w:top w:val="nil"/>
              <w:left w:val="single" w:sz="4" w:space="0" w:color="auto"/>
              <w:bottom w:val="single" w:sz="4" w:space="0" w:color="auto"/>
              <w:right w:val="nil"/>
            </w:tcBorders>
            <w:hideMark/>
          </w:tcPr>
          <w:p w14:paraId="7D71B2D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45</w:t>
            </w:r>
          </w:p>
        </w:tc>
        <w:tc>
          <w:tcPr>
            <w:tcW w:w="1182" w:type="pct"/>
            <w:tcBorders>
              <w:top w:val="nil"/>
              <w:left w:val="single" w:sz="4" w:space="0" w:color="auto"/>
              <w:bottom w:val="single" w:sz="4" w:space="0" w:color="auto"/>
              <w:right w:val="nil"/>
            </w:tcBorders>
            <w:hideMark/>
          </w:tcPr>
          <w:p w14:paraId="0DE72A18"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Ανακαίνιση για ενεργειακή απόδοση ή μέτρα ενεργειακής απόδοσης σε δημόσια υποδομή, έργα επίδειξης και υποστηρικτικά μέτρα σύμφωνα με τα κριτήρια ενεργειακής απόδοσης</w:t>
            </w:r>
          </w:p>
        </w:tc>
        <w:tc>
          <w:tcPr>
            <w:tcW w:w="736" w:type="pct"/>
            <w:tcBorders>
              <w:top w:val="nil"/>
              <w:left w:val="single" w:sz="4" w:space="0" w:color="auto"/>
              <w:bottom w:val="single" w:sz="4" w:space="0" w:color="auto"/>
              <w:right w:val="single" w:sz="4" w:space="0" w:color="auto"/>
            </w:tcBorders>
            <w:hideMark/>
          </w:tcPr>
          <w:p w14:paraId="7846868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10.000.000,00</w:t>
            </w:r>
          </w:p>
        </w:tc>
        <w:tc>
          <w:tcPr>
            <w:tcW w:w="787" w:type="pct"/>
            <w:tcBorders>
              <w:top w:val="nil"/>
              <w:left w:val="nil"/>
              <w:bottom w:val="single" w:sz="4" w:space="0" w:color="auto"/>
              <w:right w:val="single" w:sz="4" w:space="0" w:color="auto"/>
            </w:tcBorders>
            <w:hideMark/>
          </w:tcPr>
          <w:p w14:paraId="44A4B30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9.700.000,00</w:t>
            </w:r>
          </w:p>
        </w:tc>
        <w:tc>
          <w:tcPr>
            <w:tcW w:w="928" w:type="pct"/>
            <w:tcBorders>
              <w:top w:val="nil"/>
              <w:left w:val="nil"/>
              <w:bottom w:val="single" w:sz="4" w:space="0" w:color="auto"/>
              <w:right w:val="single" w:sz="4" w:space="0" w:color="auto"/>
            </w:tcBorders>
            <w:hideMark/>
          </w:tcPr>
          <w:p w14:paraId="7D74EB4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-300.000,00</w:t>
            </w:r>
          </w:p>
        </w:tc>
        <w:tc>
          <w:tcPr>
            <w:tcW w:w="576" w:type="pct"/>
            <w:tcBorders>
              <w:top w:val="nil"/>
              <w:left w:val="nil"/>
              <w:bottom w:val="nil"/>
              <w:right w:val="single" w:sz="4" w:space="0" w:color="auto"/>
            </w:tcBorders>
            <w:hideMark/>
          </w:tcPr>
          <w:p w14:paraId="09731DE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προς ενίσχυση των Υδάτων (Π2Β)</w:t>
            </w:r>
          </w:p>
        </w:tc>
      </w:tr>
      <w:tr w:rsidR="00D53FDA" w:rsidRPr="00D53FDA" w14:paraId="12C8711C" w14:textId="77777777" w:rsidTr="00210673">
        <w:trPr>
          <w:trHeight w:val="255"/>
          <w:jc w:val="center"/>
        </w:trPr>
        <w:tc>
          <w:tcPr>
            <w:tcW w:w="576" w:type="pct"/>
            <w:tcBorders>
              <w:top w:val="nil"/>
              <w:left w:val="single" w:sz="4" w:space="0" w:color="auto"/>
              <w:bottom w:val="single" w:sz="4" w:space="0" w:color="auto"/>
              <w:right w:val="nil"/>
            </w:tcBorders>
            <w:shd w:val="clear" w:color="000000" w:fill="DCE6F1"/>
            <w:hideMark/>
          </w:tcPr>
          <w:p w14:paraId="065D6895"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RSO2.1</w:t>
            </w:r>
          </w:p>
        </w:tc>
        <w:tc>
          <w:tcPr>
            <w:tcW w:w="213" w:type="pct"/>
            <w:tcBorders>
              <w:top w:val="nil"/>
              <w:left w:val="single" w:sz="4" w:space="0" w:color="auto"/>
              <w:bottom w:val="single" w:sz="4" w:space="0" w:color="auto"/>
              <w:right w:val="nil"/>
            </w:tcBorders>
            <w:shd w:val="clear" w:color="000000" w:fill="DCE6F1"/>
            <w:hideMark/>
          </w:tcPr>
          <w:p w14:paraId="4881CF28"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36F4FFC2"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7004813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10.000.000,00</w:t>
            </w:r>
          </w:p>
        </w:tc>
        <w:tc>
          <w:tcPr>
            <w:tcW w:w="787" w:type="pct"/>
            <w:tcBorders>
              <w:top w:val="nil"/>
              <w:left w:val="nil"/>
              <w:bottom w:val="single" w:sz="4" w:space="0" w:color="auto"/>
              <w:right w:val="single" w:sz="4" w:space="0" w:color="auto"/>
            </w:tcBorders>
            <w:shd w:val="clear" w:color="000000" w:fill="DCE6F1"/>
            <w:hideMark/>
          </w:tcPr>
          <w:p w14:paraId="77DE806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9.700.000,00</w:t>
            </w:r>
          </w:p>
        </w:tc>
        <w:tc>
          <w:tcPr>
            <w:tcW w:w="928" w:type="pct"/>
            <w:tcBorders>
              <w:top w:val="nil"/>
              <w:left w:val="nil"/>
              <w:bottom w:val="single" w:sz="4" w:space="0" w:color="auto"/>
              <w:right w:val="single" w:sz="4" w:space="0" w:color="auto"/>
            </w:tcBorders>
            <w:shd w:val="clear" w:color="000000" w:fill="DCE6F1"/>
            <w:hideMark/>
          </w:tcPr>
          <w:p w14:paraId="2DF11D2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-300.000,00</w:t>
            </w:r>
          </w:p>
        </w:tc>
        <w:tc>
          <w:tcPr>
            <w:tcW w:w="576" w:type="pct"/>
            <w:tcBorders>
              <w:top w:val="single" w:sz="4" w:space="0" w:color="auto"/>
              <w:left w:val="nil"/>
              <w:bottom w:val="nil"/>
              <w:right w:val="single" w:sz="4" w:space="0" w:color="auto"/>
            </w:tcBorders>
            <w:shd w:val="clear" w:color="000000" w:fill="DCE6F1"/>
            <w:hideMark/>
          </w:tcPr>
          <w:p w14:paraId="15F929E2"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BC46781" w14:textId="77777777" w:rsidTr="00210673">
        <w:trPr>
          <w:trHeight w:val="465"/>
          <w:jc w:val="center"/>
        </w:trPr>
        <w:tc>
          <w:tcPr>
            <w:tcW w:w="576" w:type="pct"/>
            <w:tcBorders>
              <w:top w:val="nil"/>
              <w:left w:val="single" w:sz="4" w:space="0" w:color="auto"/>
              <w:bottom w:val="single" w:sz="4" w:space="0" w:color="auto"/>
              <w:right w:val="nil"/>
            </w:tcBorders>
            <w:hideMark/>
          </w:tcPr>
          <w:p w14:paraId="2EA806E1"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RSO2.2</w:t>
            </w:r>
          </w:p>
        </w:tc>
        <w:tc>
          <w:tcPr>
            <w:tcW w:w="213" w:type="pct"/>
            <w:tcBorders>
              <w:top w:val="nil"/>
              <w:left w:val="single" w:sz="4" w:space="0" w:color="auto"/>
              <w:bottom w:val="single" w:sz="4" w:space="0" w:color="auto"/>
              <w:right w:val="nil"/>
            </w:tcBorders>
            <w:hideMark/>
          </w:tcPr>
          <w:p w14:paraId="7F1CB90E"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47</w:t>
            </w:r>
          </w:p>
        </w:tc>
        <w:tc>
          <w:tcPr>
            <w:tcW w:w="1182" w:type="pct"/>
            <w:tcBorders>
              <w:top w:val="nil"/>
              <w:left w:val="single" w:sz="4" w:space="0" w:color="auto"/>
              <w:bottom w:val="single" w:sz="4" w:space="0" w:color="auto"/>
              <w:right w:val="nil"/>
            </w:tcBorders>
            <w:hideMark/>
          </w:tcPr>
          <w:p w14:paraId="0BF44DB1"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Ανανεώσιμη πηγή ενέργειας: αιολική</w:t>
            </w:r>
          </w:p>
        </w:tc>
        <w:tc>
          <w:tcPr>
            <w:tcW w:w="736" w:type="pct"/>
            <w:tcBorders>
              <w:top w:val="nil"/>
              <w:left w:val="single" w:sz="4" w:space="0" w:color="auto"/>
              <w:bottom w:val="single" w:sz="4" w:space="0" w:color="auto"/>
              <w:right w:val="single" w:sz="4" w:space="0" w:color="auto"/>
            </w:tcBorders>
            <w:hideMark/>
          </w:tcPr>
          <w:p w14:paraId="36553FA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787" w:type="pct"/>
            <w:tcBorders>
              <w:top w:val="nil"/>
              <w:left w:val="nil"/>
              <w:bottom w:val="single" w:sz="4" w:space="0" w:color="auto"/>
              <w:right w:val="single" w:sz="4" w:space="0" w:color="auto"/>
            </w:tcBorders>
            <w:hideMark/>
          </w:tcPr>
          <w:p w14:paraId="7F7837B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928" w:type="pct"/>
            <w:tcBorders>
              <w:top w:val="nil"/>
              <w:left w:val="nil"/>
              <w:bottom w:val="single" w:sz="4" w:space="0" w:color="auto"/>
              <w:right w:val="single" w:sz="4" w:space="0" w:color="auto"/>
            </w:tcBorders>
            <w:hideMark/>
          </w:tcPr>
          <w:p w14:paraId="41FE7B5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576" w:type="pct"/>
            <w:tcBorders>
              <w:top w:val="single" w:sz="4" w:space="0" w:color="auto"/>
              <w:left w:val="nil"/>
              <w:bottom w:val="nil"/>
              <w:right w:val="single" w:sz="4" w:space="0" w:color="auto"/>
            </w:tcBorders>
            <w:hideMark/>
          </w:tcPr>
          <w:p w14:paraId="5ACD9470"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Διαγραφή ΕΣ προς ενίσχυση των Υδάτων (Π2Β)</w:t>
            </w:r>
          </w:p>
        </w:tc>
      </w:tr>
      <w:tr w:rsidR="00D53FDA" w:rsidRPr="00D53FDA" w14:paraId="55BD9270" w14:textId="77777777" w:rsidTr="00210673">
        <w:trPr>
          <w:trHeight w:val="469"/>
          <w:jc w:val="center"/>
        </w:trPr>
        <w:tc>
          <w:tcPr>
            <w:tcW w:w="576" w:type="pct"/>
            <w:tcBorders>
              <w:top w:val="nil"/>
              <w:left w:val="single" w:sz="4" w:space="0" w:color="auto"/>
              <w:bottom w:val="single" w:sz="4" w:space="0" w:color="auto"/>
              <w:right w:val="nil"/>
            </w:tcBorders>
            <w:hideMark/>
          </w:tcPr>
          <w:p w14:paraId="58C37908"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RSO2.2</w:t>
            </w:r>
          </w:p>
        </w:tc>
        <w:tc>
          <w:tcPr>
            <w:tcW w:w="213" w:type="pct"/>
            <w:tcBorders>
              <w:top w:val="nil"/>
              <w:left w:val="single" w:sz="4" w:space="0" w:color="auto"/>
              <w:bottom w:val="single" w:sz="4" w:space="0" w:color="auto"/>
              <w:right w:val="nil"/>
            </w:tcBorders>
            <w:hideMark/>
          </w:tcPr>
          <w:p w14:paraId="5E071872"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48</w:t>
            </w:r>
          </w:p>
        </w:tc>
        <w:tc>
          <w:tcPr>
            <w:tcW w:w="1182" w:type="pct"/>
            <w:tcBorders>
              <w:top w:val="nil"/>
              <w:left w:val="single" w:sz="4" w:space="0" w:color="auto"/>
              <w:bottom w:val="single" w:sz="4" w:space="0" w:color="auto"/>
              <w:right w:val="nil"/>
            </w:tcBorders>
            <w:hideMark/>
          </w:tcPr>
          <w:p w14:paraId="5141C6D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Ανανεώσιμη πηγή ενέργειας: ηλιακή</w:t>
            </w:r>
          </w:p>
        </w:tc>
        <w:tc>
          <w:tcPr>
            <w:tcW w:w="736" w:type="pct"/>
            <w:tcBorders>
              <w:top w:val="nil"/>
              <w:left w:val="single" w:sz="4" w:space="0" w:color="auto"/>
              <w:bottom w:val="single" w:sz="4" w:space="0" w:color="auto"/>
              <w:right w:val="single" w:sz="4" w:space="0" w:color="auto"/>
            </w:tcBorders>
            <w:hideMark/>
          </w:tcPr>
          <w:p w14:paraId="637743B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787" w:type="pct"/>
            <w:tcBorders>
              <w:top w:val="nil"/>
              <w:left w:val="nil"/>
              <w:bottom w:val="single" w:sz="4" w:space="0" w:color="auto"/>
              <w:right w:val="single" w:sz="4" w:space="0" w:color="auto"/>
            </w:tcBorders>
            <w:hideMark/>
          </w:tcPr>
          <w:p w14:paraId="716D69C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928" w:type="pct"/>
            <w:tcBorders>
              <w:top w:val="nil"/>
              <w:left w:val="nil"/>
              <w:bottom w:val="single" w:sz="4" w:space="0" w:color="auto"/>
              <w:right w:val="single" w:sz="4" w:space="0" w:color="auto"/>
            </w:tcBorders>
            <w:hideMark/>
          </w:tcPr>
          <w:p w14:paraId="0D7F7D7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576" w:type="pct"/>
            <w:tcBorders>
              <w:top w:val="single" w:sz="4" w:space="0" w:color="auto"/>
              <w:left w:val="nil"/>
              <w:bottom w:val="nil"/>
              <w:right w:val="single" w:sz="4" w:space="0" w:color="auto"/>
            </w:tcBorders>
            <w:hideMark/>
          </w:tcPr>
          <w:p w14:paraId="6EFC07A1"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Διαγραφή ΕΣ προς ενίσχυση των Υδάτων (Π2Β)</w:t>
            </w:r>
          </w:p>
        </w:tc>
      </w:tr>
      <w:tr w:rsidR="00D53FDA" w:rsidRPr="00D53FDA" w14:paraId="068EEECC" w14:textId="77777777" w:rsidTr="00210673">
        <w:trPr>
          <w:trHeight w:val="255"/>
          <w:jc w:val="center"/>
        </w:trPr>
        <w:tc>
          <w:tcPr>
            <w:tcW w:w="576" w:type="pct"/>
            <w:tcBorders>
              <w:top w:val="nil"/>
              <w:left w:val="single" w:sz="4" w:space="0" w:color="auto"/>
              <w:bottom w:val="single" w:sz="4" w:space="0" w:color="auto"/>
              <w:right w:val="nil"/>
            </w:tcBorders>
            <w:shd w:val="clear" w:color="000000" w:fill="DCE6F1"/>
            <w:hideMark/>
          </w:tcPr>
          <w:p w14:paraId="64A7C2B4"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RSO2.2</w:t>
            </w:r>
          </w:p>
        </w:tc>
        <w:tc>
          <w:tcPr>
            <w:tcW w:w="213" w:type="pct"/>
            <w:tcBorders>
              <w:top w:val="nil"/>
              <w:left w:val="single" w:sz="4" w:space="0" w:color="auto"/>
              <w:bottom w:val="single" w:sz="4" w:space="0" w:color="auto"/>
              <w:right w:val="nil"/>
            </w:tcBorders>
            <w:shd w:val="clear" w:color="000000" w:fill="DCE6F1"/>
            <w:hideMark/>
          </w:tcPr>
          <w:p w14:paraId="12E56270"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04FE1D83"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23BECE4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1.000.000,00</w:t>
            </w:r>
          </w:p>
        </w:tc>
        <w:tc>
          <w:tcPr>
            <w:tcW w:w="787" w:type="pct"/>
            <w:tcBorders>
              <w:top w:val="nil"/>
              <w:left w:val="nil"/>
              <w:bottom w:val="single" w:sz="4" w:space="0" w:color="auto"/>
              <w:right w:val="single" w:sz="4" w:space="0" w:color="auto"/>
            </w:tcBorders>
            <w:shd w:val="clear" w:color="000000" w:fill="DCE6F1"/>
            <w:hideMark/>
          </w:tcPr>
          <w:p w14:paraId="69FB7F2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928" w:type="pct"/>
            <w:tcBorders>
              <w:top w:val="nil"/>
              <w:left w:val="nil"/>
              <w:bottom w:val="single" w:sz="4" w:space="0" w:color="auto"/>
              <w:right w:val="single" w:sz="4" w:space="0" w:color="auto"/>
            </w:tcBorders>
            <w:shd w:val="clear" w:color="000000" w:fill="DCE6F1"/>
            <w:hideMark/>
          </w:tcPr>
          <w:p w14:paraId="70492E4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-1.000.000,00</w:t>
            </w:r>
          </w:p>
        </w:tc>
        <w:tc>
          <w:tcPr>
            <w:tcW w:w="576" w:type="pct"/>
            <w:tcBorders>
              <w:top w:val="single" w:sz="4" w:space="0" w:color="auto"/>
              <w:left w:val="nil"/>
              <w:bottom w:val="single" w:sz="4" w:space="0" w:color="auto"/>
              <w:right w:val="single" w:sz="4" w:space="0" w:color="auto"/>
            </w:tcBorders>
            <w:shd w:val="clear" w:color="000000" w:fill="DCE6F1"/>
            <w:hideMark/>
          </w:tcPr>
          <w:p w14:paraId="4281BF26"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4A60DDCA" w14:textId="77777777" w:rsidTr="00210673">
        <w:trPr>
          <w:trHeight w:val="525"/>
          <w:jc w:val="center"/>
        </w:trPr>
        <w:tc>
          <w:tcPr>
            <w:tcW w:w="576" w:type="pct"/>
            <w:tcBorders>
              <w:top w:val="nil"/>
              <w:left w:val="single" w:sz="4" w:space="0" w:color="auto"/>
              <w:bottom w:val="single" w:sz="4" w:space="0" w:color="auto"/>
              <w:right w:val="nil"/>
            </w:tcBorders>
            <w:hideMark/>
          </w:tcPr>
          <w:p w14:paraId="346BC15B"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RSO2.4</w:t>
            </w:r>
          </w:p>
        </w:tc>
        <w:tc>
          <w:tcPr>
            <w:tcW w:w="213" w:type="pct"/>
            <w:tcBorders>
              <w:top w:val="nil"/>
              <w:left w:val="single" w:sz="4" w:space="0" w:color="auto"/>
              <w:bottom w:val="single" w:sz="4" w:space="0" w:color="auto"/>
              <w:right w:val="nil"/>
            </w:tcBorders>
            <w:hideMark/>
          </w:tcPr>
          <w:p w14:paraId="24E59135"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58</w:t>
            </w:r>
          </w:p>
        </w:tc>
        <w:tc>
          <w:tcPr>
            <w:tcW w:w="1182" w:type="pct"/>
            <w:tcBorders>
              <w:top w:val="nil"/>
              <w:left w:val="single" w:sz="4" w:space="0" w:color="auto"/>
              <w:bottom w:val="single" w:sz="4" w:space="0" w:color="auto"/>
              <w:right w:val="nil"/>
            </w:tcBorders>
            <w:hideMark/>
          </w:tcPr>
          <w:p w14:paraId="16006D3B" w14:textId="0E4242C5"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w:t>
            </w:r>
            <w:r>
              <w:rPr>
                <w:rFonts w:ascii="Calibri" w:eastAsia="Times New Roman" w:hAnsi="Calibri" w:cs="Calibri"/>
                <w:sz w:val="16"/>
                <w:szCs w:val="16"/>
              </w:rPr>
              <w:t xml:space="preserve"> ..</w:t>
            </w:r>
          </w:p>
        </w:tc>
        <w:tc>
          <w:tcPr>
            <w:tcW w:w="736" w:type="pct"/>
            <w:tcBorders>
              <w:top w:val="nil"/>
              <w:left w:val="single" w:sz="4" w:space="0" w:color="auto"/>
              <w:bottom w:val="single" w:sz="4" w:space="0" w:color="auto"/>
              <w:right w:val="single" w:sz="4" w:space="0" w:color="auto"/>
            </w:tcBorders>
            <w:hideMark/>
          </w:tcPr>
          <w:p w14:paraId="296B352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7.700.000,00</w:t>
            </w:r>
          </w:p>
        </w:tc>
        <w:tc>
          <w:tcPr>
            <w:tcW w:w="787" w:type="pct"/>
            <w:tcBorders>
              <w:top w:val="nil"/>
              <w:left w:val="nil"/>
              <w:bottom w:val="single" w:sz="4" w:space="0" w:color="auto"/>
              <w:right w:val="single" w:sz="4" w:space="0" w:color="auto"/>
            </w:tcBorders>
            <w:hideMark/>
          </w:tcPr>
          <w:p w14:paraId="10E2959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7.700.000,00</w:t>
            </w:r>
          </w:p>
        </w:tc>
        <w:tc>
          <w:tcPr>
            <w:tcW w:w="928" w:type="pct"/>
            <w:tcBorders>
              <w:top w:val="nil"/>
              <w:left w:val="nil"/>
              <w:bottom w:val="single" w:sz="4" w:space="0" w:color="auto"/>
              <w:right w:val="single" w:sz="4" w:space="0" w:color="auto"/>
            </w:tcBorders>
            <w:hideMark/>
          </w:tcPr>
          <w:p w14:paraId="5F90E6A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54EE05C9"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31D27618" w14:textId="77777777" w:rsidTr="00210673">
        <w:trPr>
          <w:trHeight w:val="255"/>
          <w:jc w:val="center"/>
        </w:trPr>
        <w:tc>
          <w:tcPr>
            <w:tcW w:w="576" w:type="pct"/>
            <w:tcBorders>
              <w:top w:val="nil"/>
              <w:left w:val="single" w:sz="4" w:space="0" w:color="auto"/>
              <w:bottom w:val="single" w:sz="4" w:space="0" w:color="auto"/>
              <w:right w:val="nil"/>
            </w:tcBorders>
            <w:hideMark/>
          </w:tcPr>
          <w:p w14:paraId="01296C32"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lastRenderedPageBreak/>
              <w:t>RSO2.4</w:t>
            </w:r>
          </w:p>
        </w:tc>
        <w:tc>
          <w:tcPr>
            <w:tcW w:w="213" w:type="pct"/>
            <w:tcBorders>
              <w:top w:val="nil"/>
              <w:left w:val="single" w:sz="4" w:space="0" w:color="auto"/>
              <w:bottom w:val="single" w:sz="4" w:space="0" w:color="auto"/>
              <w:right w:val="nil"/>
            </w:tcBorders>
            <w:hideMark/>
          </w:tcPr>
          <w:p w14:paraId="2D287D87"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59</w:t>
            </w:r>
          </w:p>
        </w:tc>
        <w:tc>
          <w:tcPr>
            <w:tcW w:w="1182" w:type="pct"/>
            <w:tcBorders>
              <w:top w:val="nil"/>
              <w:left w:val="single" w:sz="4" w:space="0" w:color="auto"/>
              <w:bottom w:val="single" w:sz="4" w:space="0" w:color="auto"/>
              <w:right w:val="nil"/>
            </w:tcBorders>
            <w:hideMark/>
          </w:tcPr>
          <w:p w14:paraId="056462D7" w14:textId="44DCBF6C"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Προσαρμογή στα μέτρα για την αντιμετώπιση της κλιματικής αλλαγής και πρόληψη και διαχείριση των κινδύνων που συνδέονται με το κλίμα: πυρκαγιές</w:t>
            </w:r>
            <w:r>
              <w:rPr>
                <w:rFonts w:ascii="Calibri" w:eastAsia="Times New Roman" w:hAnsi="Calibri" w:cs="Calibri"/>
                <w:sz w:val="16"/>
                <w:szCs w:val="16"/>
              </w:rPr>
              <w:t>.</w:t>
            </w:r>
          </w:p>
        </w:tc>
        <w:tc>
          <w:tcPr>
            <w:tcW w:w="736" w:type="pct"/>
            <w:tcBorders>
              <w:top w:val="nil"/>
              <w:left w:val="single" w:sz="4" w:space="0" w:color="auto"/>
              <w:bottom w:val="single" w:sz="4" w:space="0" w:color="auto"/>
              <w:right w:val="single" w:sz="4" w:space="0" w:color="auto"/>
            </w:tcBorders>
            <w:hideMark/>
          </w:tcPr>
          <w:p w14:paraId="773072F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5.100.000,00</w:t>
            </w:r>
          </w:p>
        </w:tc>
        <w:tc>
          <w:tcPr>
            <w:tcW w:w="787" w:type="pct"/>
            <w:tcBorders>
              <w:top w:val="nil"/>
              <w:left w:val="nil"/>
              <w:bottom w:val="single" w:sz="4" w:space="0" w:color="auto"/>
              <w:right w:val="single" w:sz="4" w:space="0" w:color="auto"/>
            </w:tcBorders>
            <w:hideMark/>
          </w:tcPr>
          <w:p w14:paraId="18B726F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5.100.000,00</w:t>
            </w:r>
          </w:p>
        </w:tc>
        <w:tc>
          <w:tcPr>
            <w:tcW w:w="928" w:type="pct"/>
            <w:tcBorders>
              <w:top w:val="nil"/>
              <w:left w:val="nil"/>
              <w:bottom w:val="single" w:sz="4" w:space="0" w:color="auto"/>
              <w:right w:val="single" w:sz="4" w:space="0" w:color="auto"/>
            </w:tcBorders>
            <w:hideMark/>
          </w:tcPr>
          <w:p w14:paraId="455DA61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34B8D50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48661B31" w14:textId="77777777" w:rsidTr="00210673">
        <w:trPr>
          <w:trHeight w:val="885"/>
          <w:jc w:val="center"/>
        </w:trPr>
        <w:tc>
          <w:tcPr>
            <w:tcW w:w="576" w:type="pct"/>
            <w:tcBorders>
              <w:top w:val="nil"/>
              <w:left w:val="single" w:sz="4" w:space="0" w:color="auto"/>
              <w:bottom w:val="single" w:sz="4" w:space="0" w:color="auto"/>
              <w:right w:val="nil"/>
            </w:tcBorders>
            <w:hideMark/>
          </w:tcPr>
          <w:p w14:paraId="720941CB"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RSO2.4</w:t>
            </w:r>
          </w:p>
        </w:tc>
        <w:tc>
          <w:tcPr>
            <w:tcW w:w="213" w:type="pct"/>
            <w:tcBorders>
              <w:top w:val="nil"/>
              <w:left w:val="single" w:sz="4" w:space="0" w:color="auto"/>
              <w:bottom w:val="single" w:sz="4" w:space="0" w:color="auto"/>
              <w:right w:val="nil"/>
            </w:tcBorders>
            <w:hideMark/>
          </w:tcPr>
          <w:p w14:paraId="682E0919"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61</w:t>
            </w:r>
          </w:p>
        </w:tc>
        <w:tc>
          <w:tcPr>
            <w:tcW w:w="1182" w:type="pct"/>
            <w:tcBorders>
              <w:top w:val="nil"/>
              <w:left w:val="single" w:sz="4" w:space="0" w:color="auto"/>
              <w:bottom w:val="single" w:sz="4" w:space="0" w:color="auto"/>
              <w:right w:val="nil"/>
            </w:tcBorders>
            <w:hideMark/>
          </w:tcPr>
          <w:p w14:paraId="491FE3C4" w14:textId="6BA5164C"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Πρόληψη και διαχείριση κινδύνων για φυσικούς κινδύνους μη σχετιζόμενους με το κλίμα (π.χ. σεισμοί) και κινδύνων που συνδέονται με ανθρώπινες δραστηριότητες </w:t>
            </w:r>
            <w:r>
              <w:rPr>
                <w:rFonts w:ascii="Calibri" w:eastAsia="Times New Roman" w:hAnsi="Calibri" w:cs="Calibri"/>
                <w:sz w:val="16"/>
                <w:szCs w:val="16"/>
              </w:rPr>
              <w:t>..</w:t>
            </w:r>
          </w:p>
        </w:tc>
        <w:tc>
          <w:tcPr>
            <w:tcW w:w="736" w:type="pct"/>
            <w:tcBorders>
              <w:top w:val="nil"/>
              <w:left w:val="single" w:sz="4" w:space="0" w:color="auto"/>
              <w:bottom w:val="single" w:sz="4" w:space="0" w:color="auto"/>
              <w:right w:val="single" w:sz="4" w:space="0" w:color="auto"/>
            </w:tcBorders>
            <w:hideMark/>
          </w:tcPr>
          <w:p w14:paraId="6771AE5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10.000.000,00</w:t>
            </w:r>
          </w:p>
        </w:tc>
        <w:tc>
          <w:tcPr>
            <w:tcW w:w="787" w:type="pct"/>
            <w:tcBorders>
              <w:top w:val="nil"/>
              <w:left w:val="nil"/>
              <w:bottom w:val="single" w:sz="4" w:space="0" w:color="auto"/>
              <w:right w:val="single" w:sz="4" w:space="0" w:color="auto"/>
            </w:tcBorders>
            <w:hideMark/>
          </w:tcPr>
          <w:p w14:paraId="0F394AA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5.882.353,00</w:t>
            </w:r>
          </w:p>
        </w:tc>
        <w:tc>
          <w:tcPr>
            <w:tcW w:w="928" w:type="pct"/>
            <w:tcBorders>
              <w:top w:val="nil"/>
              <w:left w:val="nil"/>
              <w:bottom w:val="single" w:sz="4" w:space="0" w:color="auto"/>
              <w:right w:val="single" w:sz="4" w:space="0" w:color="auto"/>
            </w:tcBorders>
            <w:hideMark/>
          </w:tcPr>
          <w:p w14:paraId="23F1610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-4.117.647,00</w:t>
            </w:r>
          </w:p>
        </w:tc>
        <w:tc>
          <w:tcPr>
            <w:tcW w:w="576" w:type="pct"/>
            <w:tcBorders>
              <w:top w:val="single" w:sz="4" w:space="0" w:color="auto"/>
              <w:left w:val="nil"/>
              <w:bottom w:val="nil"/>
              <w:right w:val="single" w:sz="4" w:space="0" w:color="auto"/>
            </w:tcBorders>
            <w:hideMark/>
          </w:tcPr>
          <w:p w14:paraId="7E240F2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Μείωση πόρων προς Π2Β/ RSO2.5 (Ύδατα) </w:t>
            </w:r>
          </w:p>
        </w:tc>
      </w:tr>
      <w:tr w:rsidR="00D53FDA" w:rsidRPr="00D53FDA" w14:paraId="49AA232B" w14:textId="77777777" w:rsidTr="00210673">
        <w:trPr>
          <w:trHeight w:val="255"/>
          <w:jc w:val="center"/>
        </w:trPr>
        <w:tc>
          <w:tcPr>
            <w:tcW w:w="576" w:type="pct"/>
            <w:tcBorders>
              <w:top w:val="nil"/>
              <w:left w:val="single" w:sz="4" w:space="0" w:color="auto"/>
              <w:bottom w:val="single" w:sz="4" w:space="0" w:color="auto"/>
              <w:right w:val="nil"/>
            </w:tcBorders>
            <w:shd w:val="clear" w:color="000000" w:fill="DCE6F1"/>
            <w:hideMark/>
          </w:tcPr>
          <w:p w14:paraId="102E0058"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RSO2.4</w:t>
            </w:r>
          </w:p>
        </w:tc>
        <w:tc>
          <w:tcPr>
            <w:tcW w:w="213" w:type="pct"/>
            <w:tcBorders>
              <w:top w:val="nil"/>
              <w:left w:val="single" w:sz="4" w:space="0" w:color="auto"/>
              <w:bottom w:val="single" w:sz="4" w:space="0" w:color="auto"/>
              <w:right w:val="nil"/>
            </w:tcBorders>
            <w:shd w:val="clear" w:color="000000" w:fill="DCE6F1"/>
            <w:hideMark/>
          </w:tcPr>
          <w:p w14:paraId="4FCFE5C4"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75AE7A13"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418E1DF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22.800.000,00</w:t>
            </w:r>
          </w:p>
        </w:tc>
        <w:tc>
          <w:tcPr>
            <w:tcW w:w="787" w:type="pct"/>
            <w:tcBorders>
              <w:top w:val="nil"/>
              <w:left w:val="nil"/>
              <w:bottom w:val="single" w:sz="4" w:space="0" w:color="auto"/>
              <w:right w:val="single" w:sz="4" w:space="0" w:color="auto"/>
            </w:tcBorders>
            <w:shd w:val="clear" w:color="000000" w:fill="DCE6F1"/>
            <w:hideMark/>
          </w:tcPr>
          <w:p w14:paraId="0421731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18.682.353,00</w:t>
            </w:r>
          </w:p>
        </w:tc>
        <w:tc>
          <w:tcPr>
            <w:tcW w:w="928" w:type="pct"/>
            <w:tcBorders>
              <w:top w:val="nil"/>
              <w:left w:val="nil"/>
              <w:bottom w:val="single" w:sz="4" w:space="0" w:color="auto"/>
              <w:right w:val="single" w:sz="4" w:space="0" w:color="auto"/>
            </w:tcBorders>
            <w:shd w:val="clear" w:color="000000" w:fill="DCE6F1"/>
            <w:hideMark/>
          </w:tcPr>
          <w:p w14:paraId="1249F13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-4.117.647,00</w:t>
            </w:r>
          </w:p>
        </w:tc>
        <w:tc>
          <w:tcPr>
            <w:tcW w:w="576" w:type="pct"/>
            <w:tcBorders>
              <w:top w:val="single" w:sz="4" w:space="0" w:color="auto"/>
              <w:left w:val="nil"/>
              <w:bottom w:val="nil"/>
              <w:right w:val="single" w:sz="4" w:space="0" w:color="auto"/>
            </w:tcBorders>
            <w:shd w:val="clear" w:color="000000" w:fill="DCE6F1"/>
            <w:hideMark/>
          </w:tcPr>
          <w:p w14:paraId="39B757A5"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4D3CD8C" w14:textId="77777777" w:rsidTr="00210673">
        <w:trPr>
          <w:trHeight w:val="255"/>
          <w:jc w:val="center"/>
        </w:trPr>
        <w:tc>
          <w:tcPr>
            <w:tcW w:w="576" w:type="pct"/>
            <w:tcBorders>
              <w:top w:val="nil"/>
              <w:left w:val="single" w:sz="4" w:space="0" w:color="auto"/>
              <w:bottom w:val="single" w:sz="4" w:space="0" w:color="auto"/>
              <w:right w:val="nil"/>
            </w:tcBorders>
            <w:hideMark/>
          </w:tcPr>
          <w:p w14:paraId="1F13F460"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RSO2.5</w:t>
            </w:r>
          </w:p>
        </w:tc>
        <w:tc>
          <w:tcPr>
            <w:tcW w:w="213" w:type="pct"/>
            <w:tcBorders>
              <w:top w:val="nil"/>
              <w:left w:val="single" w:sz="4" w:space="0" w:color="auto"/>
              <w:bottom w:val="single" w:sz="4" w:space="0" w:color="auto"/>
              <w:right w:val="nil"/>
            </w:tcBorders>
            <w:hideMark/>
          </w:tcPr>
          <w:p w14:paraId="5B92D2DA"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62</w:t>
            </w:r>
          </w:p>
        </w:tc>
        <w:tc>
          <w:tcPr>
            <w:tcW w:w="1182" w:type="pct"/>
            <w:tcBorders>
              <w:top w:val="nil"/>
              <w:left w:val="single" w:sz="4" w:space="0" w:color="auto"/>
              <w:bottom w:val="single" w:sz="4" w:space="0" w:color="auto"/>
              <w:right w:val="nil"/>
            </w:tcBorders>
            <w:hideMark/>
          </w:tcPr>
          <w:p w14:paraId="2AAFD614" w14:textId="60ECA1DD"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Παροχή νερού για ανθρώπινη κατανάλωση </w:t>
            </w:r>
          </w:p>
        </w:tc>
        <w:tc>
          <w:tcPr>
            <w:tcW w:w="736" w:type="pct"/>
            <w:tcBorders>
              <w:top w:val="nil"/>
              <w:left w:val="single" w:sz="4" w:space="0" w:color="auto"/>
              <w:bottom w:val="single" w:sz="4" w:space="0" w:color="auto"/>
              <w:right w:val="single" w:sz="4" w:space="0" w:color="auto"/>
            </w:tcBorders>
            <w:hideMark/>
          </w:tcPr>
          <w:p w14:paraId="36B491C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10.062.685,00</w:t>
            </w:r>
          </w:p>
        </w:tc>
        <w:tc>
          <w:tcPr>
            <w:tcW w:w="787" w:type="pct"/>
            <w:tcBorders>
              <w:top w:val="nil"/>
              <w:left w:val="nil"/>
              <w:bottom w:val="single" w:sz="4" w:space="0" w:color="auto"/>
              <w:right w:val="single" w:sz="4" w:space="0" w:color="auto"/>
            </w:tcBorders>
            <w:hideMark/>
          </w:tcPr>
          <w:p w14:paraId="4849A1A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10.062.685,00</w:t>
            </w:r>
          </w:p>
        </w:tc>
        <w:tc>
          <w:tcPr>
            <w:tcW w:w="928" w:type="pct"/>
            <w:tcBorders>
              <w:top w:val="nil"/>
              <w:left w:val="nil"/>
              <w:bottom w:val="single" w:sz="4" w:space="0" w:color="auto"/>
              <w:right w:val="single" w:sz="4" w:space="0" w:color="auto"/>
            </w:tcBorders>
            <w:hideMark/>
          </w:tcPr>
          <w:p w14:paraId="4BCBC1D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vMerge w:val="restart"/>
            <w:tcBorders>
              <w:top w:val="single" w:sz="4" w:space="0" w:color="auto"/>
              <w:left w:val="single" w:sz="4" w:space="0" w:color="auto"/>
              <w:bottom w:val="single" w:sz="4" w:space="0" w:color="000000"/>
              <w:right w:val="single" w:sz="4" w:space="0" w:color="auto"/>
            </w:tcBorders>
            <w:hideMark/>
          </w:tcPr>
          <w:p w14:paraId="62D808BB"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7991A1D7" w14:textId="77777777" w:rsidTr="00210673">
        <w:trPr>
          <w:trHeight w:val="255"/>
          <w:jc w:val="center"/>
        </w:trPr>
        <w:tc>
          <w:tcPr>
            <w:tcW w:w="576" w:type="pct"/>
            <w:tcBorders>
              <w:top w:val="nil"/>
              <w:left w:val="single" w:sz="4" w:space="0" w:color="auto"/>
              <w:bottom w:val="single" w:sz="4" w:space="0" w:color="auto"/>
              <w:right w:val="nil"/>
            </w:tcBorders>
            <w:hideMark/>
          </w:tcPr>
          <w:p w14:paraId="1C811EA5"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RSO2.5</w:t>
            </w:r>
          </w:p>
        </w:tc>
        <w:tc>
          <w:tcPr>
            <w:tcW w:w="213" w:type="pct"/>
            <w:tcBorders>
              <w:top w:val="nil"/>
              <w:left w:val="single" w:sz="4" w:space="0" w:color="auto"/>
              <w:bottom w:val="single" w:sz="4" w:space="0" w:color="auto"/>
              <w:right w:val="nil"/>
            </w:tcBorders>
            <w:hideMark/>
          </w:tcPr>
          <w:p w14:paraId="20816EEB"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64</w:t>
            </w:r>
          </w:p>
        </w:tc>
        <w:tc>
          <w:tcPr>
            <w:tcW w:w="1182" w:type="pct"/>
            <w:tcBorders>
              <w:top w:val="nil"/>
              <w:left w:val="single" w:sz="4" w:space="0" w:color="auto"/>
              <w:bottom w:val="single" w:sz="4" w:space="0" w:color="auto"/>
              <w:right w:val="nil"/>
            </w:tcBorders>
            <w:hideMark/>
          </w:tcPr>
          <w:p w14:paraId="2088F215" w14:textId="710A81A2"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Διαχείριση υδάτων και διατήρηση υδάτινων πόρων </w:t>
            </w:r>
          </w:p>
        </w:tc>
        <w:tc>
          <w:tcPr>
            <w:tcW w:w="736" w:type="pct"/>
            <w:tcBorders>
              <w:top w:val="nil"/>
              <w:left w:val="single" w:sz="4" w:space="0" w:color="auto"/>
              <w:bottom w:val="single" w:sz="4" w:space="0" w:color="auto"/>
              <w:right w:val="single" w:sz="4" w:space="0" w:color="auto"/>
            </w:tcBorders>
            <w:hideMark/>
          </w:tcPr>
          <w:p w14:paraId="40BBD8C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787" w:type="pct"/>
            <w:tcBorders>
              <w:top w:val="nil"/>
              <w:left w:val="nil"/>
              <w:bottom w:val="single" w:sz="4" w:space="0" w:color="auto"/>
              <w:right w:val="single" w:sz="4" w:space="0" w:color="auto"/>
            </w:tcBorders>
            <w:hideMark/>
          </w:tcPr>
          <w:p w14:paraId="01776F1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928" w:type="pct"/>
            <w:tcBorders>
              <w:top w:val="nil"/>
              <w:left w:val="nil"/>
              <w:bottom w:val="single" w:sz="4" w:space="0" w:color="auto"/>
              <w:right w:val="single" w:sz="4" w:space="0" w:color="auto"/>
            </w:tcBorders>
            <w:hideMark/>
          </w:tcPr>
          <w:p w14:paraId="5DEE367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16ACADBB" w14:textId="77777777" w:rsidR="00D53FDA" w:rsidRPr="00D53FDA" w:rsidRDefault="00D53FDA" w:rsidP="00D53FDA">
            <w:pPr>
              <w:spacing w:before="0" w:after="0"/>
              <w:jc w:val="left"/>
              <w:rPr>
                <w:rFonts w:ascii="Calibri" w:eastAsia="Times New Roman" w:hAnsi="Calibri" w:cs="Calibri"/>
                <w:sz w:val="16"/>
                <w:szCs w:val="16"/>
              </w:rPr>
            </w:pPr>
          </w:p>
        </w:tc>
      </w:tr>
      <w:tr w:rsidR="00D53FDA" w:rsidRPr="00D53FDA" w14:paraId="6E625ACF" w14:textId="77777777" w:rsidTr="00210673">
        <w:trPr>
          <w:trHeight w:val="450"/>
          <w:jc w:val="center"/>
        </w:trPr>
        <w:tc>
          <w:tcPr>
            <w:tcW w:w="576" w:type="pct"/>
            <w:tcBorders>
              <w:top w:val="nil"/>
              <w:left w:val="single" w:sz="4" w:space="0" w:color="auto"/>
              <w:bottom w:val="single" w:sz="4" w:space="0" w:color="auto"/>
              <w:right w:val="nil"/>
            </w:tcBorders>
            <w:hideMark/>
          </w:tcPr>
          <w:p w14:paraId="62FABD2C"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RSO2.5</w:t>
            </w:r>
          </w:p>
        </w:tc>
        <w:tc>
          <w:tcPr>
            <w:tcW w:w="213" w:type="pct"/>
            <w:tcBorders>
              <w:top w:val="nil"/>
              <w:left w:val="single" w:sz="4" w:space="0" w:color="auto"/>
              <w:bottom w:val="single" w:sz="4" w:space="0" w:color="auto"/>
              <w:right w:val="nil"/>
            </w:tcBorders>
            <w:hideMark/>
          </w:tcPr>
          <w:p w14:paraId="48383BCB"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65</w:t>
            </w:r>
          </w:p>
        </w:tc>
        <w:tc>
          <w:tcPr>
            <w:tcW w:w="1182" w:type="pct"/>
            <w:tcBorders>
              <w:top w:val="nil"/>
              <w:left w:val="single" w:sz="4" w:space="0" w:color="auto"/>
              <w:bottom w:val="single" w:sz="4" w:space="0" w:color="auto"/>
              <w:right w:val="nil"/>
            </w:tcBorders>
            <w:hideMark/>
          </w:tcPr>
          <w:p w14:paraId="305AA96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Συλλογή και επεξεργασία υγρών αποβλήτων</w:t>
            </w:r>
          </w:p>
        </w:tc>
        <w:tc>
          <w:tcPr>
            <w:tcW w:w="736" w:type="pct"/>
            <w:tcBorders>
              <w:top w:val="nil"/>
              <w:left w:val="single" w:sz="4" w:space="0" w:color="auto"/>
              <w:bottom w:val="single" w:sz="4" w:space="0" w:color="auto"/>
              <w:right w:val="single" w:sz="4" w:space="0" w:color="auto"/>
            </w:tcBorders>
            <w:hideMark/>
          </w:tcPr>
          <w:p w14:paraId="2122637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787" w:type="pct"/>
            <w:tcBorders>
              <w:top w:val="nil"/>
              <w:left w:val="nil"/>
              <w:bottom w:val="single" w:sz="4" w:space="0" w:color="auto"/>
              <w:right w:val="single" w:sz="4" w:space="0" w:color="auto"/>
            </w:tcBorders>
            <w:hideMark/>
          </w:tcPr>
          <w:p w14:paraId="3F4D72F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928" w:type="pct"/>
            <w:tcBorders>
              <w:top w:val="nil"/>
              <w:left w:val="nil"/>
              <w:bottom w:val="single" w:sz="4" w:space="0" w:color="auto"/>
              <w:right w:val="single" w:sz="4" w:space="0" w:color="auto"/>
            </w:tcBorders>
            <w:hideMark/>
          </w:tcPr>
          <w:p w14:paraId="193F445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2B2CBD2E" w14:textId="77777777" w:rsidR="00D53FDA" w:rsidRPr="00D53FDA" w:rsidRDefault="00D53FDA" w:rsidP="00D53FDA">
            <w:pPr>
              <w:spacing w:before="0" w:after="0"/>
              <w:jc w:val="left"/>
              <w:rPr>
                <w:rFonts w:ascii="Calibri" w:eastAsia="Times New Roman" w:hAnsi="Calibri" w:cs="Calibri"/>
                <w:sz w:val="16"/>
                <w:szCs w:val="16"/>
              </w:rPr>
            </w:pPr>
          </w:p>
        </w:tc>
      </w:tr>
      <w:tr w:rsidR="00D53FDA" w:rsidRPr="00D53FDA" w14:paraId="53E5D114"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4E42B3E1"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RSO2.5</w:t>
            </w:r>
          </w:p>
        </w:tc>
        <w:tc>
          <w:tcPr>
            <w:tcW w:w="213" w:type="pct"/>
            <w:tcBorders>
              <w:top w:val="nil"/>
              <w:left w:val="single" w:sz="4" w:space="0" w:color="auto"/>
              <w:bottom w:val="single" w:sz="4" w:space="0" w:color="auto"/>
              <w:right w:val="nil"/>
            </w:tcBorders>
            <w:shd w:val="clear" w:color="000000" w:fill="DCE6F1"/>
            <w:hideMark/>
          </w:tcPr>
          <w:p w14:paraId="6FFBA22A"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38926E3"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5FA58F3B"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16.062.685,00</w:t>
            </w:r>
          </w:p>
        </w:tc>
        <w:tc>
          <w:tcPr>
            <w:tcW w:w="787" w:type="pct"/>
            <w:tcBorders>
              <w:top w:val="nil"/>
              <w:left w:val="nil"/>
              <w:bottom w:val="single" w:sz="4" w:space="0" w:color="auto"/>
              <w:right w:val="single" w:sz="4" w:space="0" w:color="auto"/>
            </w:tcBorders>
            <w:shd w:val="clear" w:color="000000" w:fill="DCE6F1"/>
            <w:hideMark/>
          </w:tcPr>
          <w:p w14:paraId="6D74B02F"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16.062.685,00</w:t>
            </w:r>
          </w:p>
        </w:tc>
        <w:tc>
          <w:tcPr>
            <w:tcW w:w="928" w:type="pct"/>
            <w:tcBorders>
              <w:top w:val="nil"/>
              <w:left w:val="nil"/>
              <w:bottom w:val="single" w:sz="4" w:space="0" w:color="auto"/>
              <w:right w:val="single" w:sz="4" w:space="0" w:color="auto"/>
            </w:tcBorders>
            <w:shd w:val="clear" w:color="000000" w:fill="DCE6F1"/>
            <w:hideMark/>
          </w:tcPr>
          <w:p w14:paraId="3097EE8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nil"/>
              <w:left w:val="nil"/>
              <w:bottom w:val="nil"/>
              <w:right w:val="single" w:sz="4" w:space="0" w:color="auto"/>
            </w:tcBorders>
            <w:shd w:val="clear" w:color="000000" w:fill="DCE6F1"/>
            <w:hideMark/>
          </w:tcPr>
          <w:p w14:paraId="4FA6FA86"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D687164" w14:textId="77777777" w:rsidTr="00210673">
        <w:trPr>
          <w:trHeight w:val="750"/>
          <w:jc w:val="center"/>
        </w:trPr>
        <w:tc>
          <w:tcPr>
            <w:tcW w:w="576" w:type="pct"/>
            <w:tcBorders>
              <w:top w:val="nil"/>
              <w:left w:val="single" w:sz="4" w:space="0" w:color="auto"/>
              <w:bottom w:val="single" w:sz="4" w:space="0" w:color="auto"/>
              <w:right w:val="nil"/>
            </w:tcBorders>
            <w:hideMark/>
          </w:tcPr>
          <w:p w14:paraId="3292C369"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RSO2.6</w:t>
            </w:r>
          </w:p>
        </w:tc>
        <w:tc>
          <w:tcPr>
            <w:tcW w:w="213" w:type="pct"/>
            <w:tcBorders>
              <w:top w:val="nil"/>
              <w:left w:val="single" w:sz="4" w:space="0" w:color="auto"/>
              <w:bottom w:val="single" w:sz="4" w:space="0" w:color="auto"/>
              <w:right w:val="nil"/>
            </w:tcBorders>
            <w:hideMark/>
          </w:tcPr>
          <w:p w14:paraId="435F5023"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67</w:t>
            </w:r>
          </w:p>
        </w:tc>
        <w:tc>
          <w:tcPr>
            <w:tcW w:w="1182" w:type="pct"/>
            <w:tcBorders>
              <w:top w:val="nil"/>
              <w:left w:val="single" w:sz="4" w:space="0" w:color="auto"/>
              <w:bottom w:val="single" w:sz="4" w:space="0" w:color="auto"/>
              <w:right w:val="nil"/>
            </w:tcBorders>
            <w:hideMark/>
          </w:tcPr>
          <w:p w14:paraId="3A922303"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Διαχείριση οικιακών αποβλήτων: μέτρα πρόληψης, ελαχιστοποίησης, διαλογής, επαναχρησιμοποίησης, ανακύκλωσης</w:t>
            </w:r>
          </w:p>
        </w:tc>
        <w:tc>
          <w:tcPr>
            <w:tcW w:w="736" w:type="pct"/>
            <w:tcBorders>
              <w:top w:val="nil"/>
              <w:left w:val="single" w:sz="4" w:space="0" w:color="auto"/>
              <w:bottom w:val="single" w:sz="4" w:space="0" w:color="auto"/>
              <w:right w:val="single" w:sz="4" w:space="0" w:color="auto"/>
            </w:tcBorders>
            <w:hideMark/>
          </w:tcPr>
          <w:p w14:paraId="1355EAD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787" w:type="pct"/>
            <w:tcBorders>
              <w:top w:val="nil"/>
              <w:left w:val="nil"/>
              <w:bottom w:val="single" w:sz="4" w:space="0" w:color="auto"/>
              <w:right w:val="single" w:sz="4" w:space="0" w:color="auto"/>
            </w:tcBorders>
            <w:hideMark/>
          </w:tcPr>
          <w:p w14:paraId="621E9E7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928" w:type="pct"/>
            <w:tcBorders>
              <w:top w:val="nil"/>
              <w:left w:val="nil"/>
              <w:bottom w:val="single" w:sz="4" w:space="0" w:color="auto"/>
              <w:right w:val="single" w:sz="4" w:space="0" w:color="auto"/>
            </w:tcBorders>
            <w:hideMark/>
          </w:tcPr>
          <w:p w14:paraId="4BB1C75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7E3A4B51"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76A4E3BD"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4AD2D2AF"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RSO2.6</w:t>
            </w:r>
          </w:p>
        </w:tc>
        <w:tc>
          <w:tcPr>
            <w:tcW w:w="213" w:type="pct"/>
            <w:tcBorders>
              <w:top w:val="nil"/>
              <w:left w:val="single" w:sz="4" w:space="0" w:color="auto"/>
              <w:bottom w:val="single" w:sz="4" w:space="0" w:color="auto"/>
              <w:right w:val="nil"/>
            </w:tcBorders>
            <w:shd w:val="clear" w:color="000000" w:fill="DCE6F1"/>
            <w:hideMark/>
          </w:tcPr>
          <w:p w14:paraId="14E956BF"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56B1A8B0"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78A156D4"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2.000.000,00</w:t>
            </w:r>
          </w:p>
        </w:tc>
        <w:tc>
          <w:tcPr>
            <w:tcW w:w="787" w:type="pct"/>
            <w:tcBorders>
              <w:top w:val="nil"/>
              <w:left w:val="nil"/>
              <w:bottom w:val="single" w:sz="4" w:space="0" w:color="auto"/>
              <w:right w:val="single" w:sz="4" w:space="0" w:color="auto"/>
            </w:tcBorders>
            <w:shd w:val="clear" w:color="000000" w:fill="DCE6F1"/>
            <w:hideMark/>
          </w:tcPr>
          <w:p w14:paraId="608CFC9F"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2.000.000,00</w:t>
            </w:r>
          </w:p>
        </w:tc>
        <w:tc>
          <w:tcPr>
            <w:tcW w:w="928" w:type="pct"/>
            <w:tcBorders>
              <w:top w:val="nil"/>
              <w:left w:val="nil"/>
              <w:bottom w:val="single" w:sz="4" w:space="0" w:color="auto"/>
              <w:right w:val="single" w:sz="4" w:space="0" w:color="auto"/>
            </w:tcBorders>
            <w:shd w:val="clear" w:color="000000" w:fill="DCE6F1"/>
            <w:hideMark/>
          </w:tcPr>
          <w:p w14:paraId="1BC45879"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5682E555"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662BA7BB" w14:textId="77777777" w:rsidTr="00210673">
        <w:trPr>
          <w:trHeight w:val="365"/>
          <w:jc w:val="center"/>
        </w:trPr>
        <w:tc>
          <w:tcPr>
            <w:tcW w:w="576" w:type="pct"/>
            <w:tcBorders>
              <w:top w:val="nil"/>
              <w:left w:val="single" w:sz="4" w:space="0" w:color="auto"/>
              <w:bottom w:val="single" w:sz="4" w:space="0" w:color="auto"/>
              <w:right w:val="nil"/>
            </w:tcBorders>
            <w:hideMark/>
          </w:tcPr>
          <w:p w14:paraId="2EC1BF26"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RSO2.7</w:t>
            </w:r>
          </w:p>
        </w:tc>
        <w:tc>
          <w:tcPr>
            <w:tcW w:w="213" w:type="pct"/>
            <w:tcBorders>
              <w:top w:val="nil"/>
              <w:left w:val="single" w:sz="4" w:space="0" w:color="auto"/>
              <w:bottom w:val="single" w:sz="4" w:space="0" w:color="auto"/>
              <w:right w:val="nil"/>
            </w:tcBorders>
            <w:hideMark/>
          </w:tcPr>
          <w:p w14:paraId="59CEE773"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79</w:t>
            </w:r>
          </w:p>
        </w:tc>
        <w:tc>
          <w:tcPr>
            <w:tcW w:w="1182" w:type="pct"/>
            <w:tcBorders>
              <w:top w:val="nil"/>
              <w:left w:val="single" w:sz="4" w:space="0" w:color="auto"/>
              <w:bottom w:val="single" w:sz="4" w:space="0" w:color="auto"/>
              <w:right w:val="nil"/>
            </w:tcBorders>
            <w:hideMark/>
          </w:tcPr>
          <w:p w14:paraId="71920E07"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της φύσης και της βιοποικιλότητας, φυσική κληρονομιά και φυσικοί πόροι, πράσινες και γαλάζιες υποδομές</w:t>
            </w:r>
          </w:p>
        </w:tc>
        <w:tc>
          <w:tcPr>
            <w:tcW w:w="736" w:type="pct"/>
            <w:tcBorders>
              <w:top w:val="nil"/>
              <w:left w:val="single" w:sz="4" w:space="0" w:color="auto"/>
              <w:bottom w:val="single" w:sz="4" w:space="0" w:color="auto"/>
              <w:right w:val="single" w:sz="4" w:space="0" w:color="auto"/>
            </w:tcBorders>
            <w:hideMark/>
          </w:tcPr>
          <w:p w14:paraId="0B3107E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2.195.832,00</w:t>
            </w:r>
          </w:p>
        </w:tc>
        <w:tc>
          <w:tcPr>
            <w:tcW w:w="787" w:type="pct"/>
            <w:tcBorders>
              <w:top w:val="nil"/>
              <w:left w:val="nil"/>
              <w:bottom w:val="single" w:sz="4" w:space="0" w:color="auto"/>
              <w:right w:val="single" w:sz="4" w:space="0" w:color="auto"/>
            </w:tcBorders>
            <w:hideMark/>
          </w:tcPr>
          <w:p w14:paraId="7309B96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2.195.832,00</w:t>
            </w:r>
          </w:p>
        </w:tc>
        <w:tc>
          <w:tcPr>
            <w:tcW w:w="928" w:type="pct"/>
            <w:tcBorders>
              <w:top w:val="nil"/>
              <w:left w:val="nil"/>
              <w:bottom w:val="single" w:sz="4" w:space="0" w:color="auto"/>
              <w:right w:val="single" w:sz="4" w:space="0" w:color="auto"/>
            </w:tcBorders>
            <w:hideMark/>
          </w:tcPr>
          <w:p w14:paraId="571BA2D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5A4362A1"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57CA6AE4"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33CEAAB1"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RSO2.7</w:t>
            </w:r>
          </w:p>
        </w:tc>
        <w:tc>
          <w:tcPr>
            <w:tcW w:w="213" w:type="pct"/>
            <w:tcBorders>
              <w:top w:val="nil"/>
              <w:left w:val="single" w:sz="4" w:space="0" w:color="auto"/>
              <w:bottom w:val="single" w:sz="4" w:space="0" w:color="auto"/>
              <w:right w:val="nil"/>
            </w:tcBorders>
            <w:shd w:val="clear" w:color="000000" w:fill="DCE6F1"/>
            <w:hideMark/>
          </w:tcPr>
          <w:p w14:paraId="1A772883"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6859E5C1"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5BD017D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2.195.832,00</w:t>
            </w:r>
          </w:p>
        </w:tc>
        <w:tc>
          <w:tcPr>
            <w:tcW w:w="787" w:type="pct"/>
            <w:tcBorders>
              <w:top w:val="nil"/>
              <w:left w:val="nil"/>
              <w:bottom w:val="single" w:sz="4" w:space="0" w:color="auto"/>
              <w:right w:val="single" w:sz="4" w:space="0" w:color="auto"/>
            </w:tcBorders>
            <w:shd w:val="clear" w:color="000000" w:fill="DCE6F1"/>
            <w:hideMark/>
          </w:tcPr>
          <w:p w14:paraId="592FA78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2.195.832,00</w:t>
            </w:r>
          </w:p>
        </w:tc>
        <w:tc>
          <w:tcPr>
            <w:tcW w:w="928" w:type="pct"/>
            <w:tcBorders>
              <w:top w:val="nil"/>
              <w:left w:val="nil"/>
              <w:bottom w:val="single" w:sz="4" w:space="0" w:color="auto"/>
              <w:right w:val="single" w:sz="4" w:space="0" w:color="auto"/>
            </w:tcBorders>
            <w:shd w:val="clear" w:color="000000" w:fill="DCE6F1"/>
            <w:hideMark/>
          </w:tcPr>
          <w:p w14:paraId="143B2C75"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3D253761"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4AB24E6E" w14:textId="77777777" w:rsidTr="00210673">
        <w:trPr>
          <w:trHeight w:val="480"/>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0B7380D4"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Π2 (ΕΤΠΑ)</w:t>
            </w:r>
          </w:p>
        </w:tc>
        <w:tc>
          <w:tcPr>
            <w:tcW w:w="213" w:type="pct"/>
            <w:tcBorders>
              <w:top w:val="nil"/>
              <w:left w:val="nil"/>
              <w:bottom w:val="single" w:sz="4" w:space="0" w:color="auto"/>
              <w:right w:val="single" w:sz="4" w:space="0" w:color="auto"/>
            </w:tcBorders>
            <w:shd w:val="clear" w:color="000000" w:fill="D9D9D9"/>
            <w:hideMark/>
          </w:tcPr>
          <w:p w14:paraId="6921E9E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551644AA"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5255052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54.058.517,00</w:t>
            </w:r>
          </w:p>
        </w:tc>
        <w:tc>
          <w:tcPr>
            <w:tcW w:w="787" w:type="pct"/>
            <w:tcBorders>
              <w:top w:val="nil"/>
              <w:left w:val="nil"/>
              <w:bottom w:val="single" w:sz="4" w:space="0" w:color="auto"/>
              <w:right w:val="single" w:sz="4" w:space="0" w:color="auto"/>
            </w:tcBorders>
            <w:shd w:val="clear" w:color="000000" w:fill="D9D9D9"/>
            <w:hideMark/>
          </w:tcPr>
          <w:p w14:paraId="22B26E8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48.640.870,00</w:t>
            </w:r>
          </w:p>
        </w:tc>
        <w:tc>
          <w:tcPr>
            <w:tcW w:w="928" w:type="pct"/>
            <w:tcBorders>
              <w:top w:val="nil"/>
              <w:left w:val="nil"/>
              <w:bottom w:val="single" w:sz="4" w:space="0" w:color="auto"/>
              <w:right w:val="single" w:sz="4" w:space="0" w:color="auto"/>
            </w:tcBorders>
            <w:shd w:val="clear" w:color="000000" w:fill="D9D9D9"/>
            <w:hideMark/>
          </w:tcPr>
          <w:p w14:paraId="3246D29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-5.417.647,00</w:t>
            </w:r>
          </w:p>
        </w:tc>
        <w:tc>
          <w:tcPr>
            <w:tcW w:w="576" w:type="pct"/>
            <w:tcBorders>
              <w:top w:val="single" w:sz="4" w:space="0" w:color="auto"/>
              <w:left w:val="nil"/>
              <w:bottom w:val="single" w:sz="4" w:space="0" w:color="auto"/>
              <w:right w:val="single" w:sz="4" w:space="0" w:color="auto"/>
            </w:tcBorders>
            <w:shd w:val="clear" w:color="000000" w:fill="D9D9D9"/>
            <w:hideMark/>
          </w:tcPr>
          <w:p w14:paraId="620A92E5"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xml:space="preserve">Μείωση πόρων  προς Π2Β/ RSO2.5 (Ύδατα) </w:t>
            </w:r>
          </w:p>
        </w:tc>
      </w:tr>
      <w:tr w:rsidR="00D53FDA" w:rsidRPr="00D53FDA" w14:paraId="64883637" w14:textId="77777777" w:rsidTr="00210673">
        <w:trPr>
          <w:trHeight w:val="285"/>
          <w:jc w:val="center"/>
        </w:trPr>
        <w:tc>
          <w:tcPr>
            <w:tcW w:w="576" w:type="pct"/>
            <w:tcBorders>
              <w:top w:val="nil"/>
              <w:left w:val="single" w:sz="4" w:space="0" w:color="auto"/>
              <w:bottom w:val="single" w:sz="4" w:space="0" w:color="auto"/>
              <w:right w:val="nil"/>
            </w:tcBorders>
            <w:hideMark/>
          </w:tcPr>
          <w:p w14:paraId="3577B9BD"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RSO2.8</w:t>
            </w:r>
          </w:p>
        </w:tc>
        <w:tc>
          <w:tcPr>
            <w:tcW w:w="213" w:type="pct"/>
            <w:tcBorders>
              <w:top w:val="nil"/>
              <w:left w:val="single" w:sz="4" w:space="0" w:color="auto"/>
              <w:bottom w:val="single" w:sz="4" w:space="0" w:color="auto"/>
              <w:right w:val="nil"/>
            </w:tcBorders>
            <w:hideMark/>
          </w:tcPr>
          <w:p w14:paraId="4D1D511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82</w:t>
            </w:r>
          </w:p>
        </w:tc>
        <w:tc>
          <w:tcPr>
            <w:tcW w:w="1182" w:type="pct"/>
            <w:tcBorders>
              <w:top w:val="nil"/>
              <w:left w:val="single" w:sz="4" w:space="0" w:color="auto"/>
              <w:bottom w:val="single" w:sz="4" w:space="0" w:color="auto"/>
              <w:right w:val="nil"/>
            </w:tcBorders>
            <w:hideMark/>
          </w:tcPr>
          <w:p w14:paraId="78BCB97E"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Τροχαίο υλικό καθαρών αστικών μεταφορών</w:t>
            </w:r>
          </w:p>
        </w:tc>
        <w:tc>
          <w:tcPr>
            <w:tcW w:w="736" w:type="pct"/>
            <w:tcBorders>
              <w:top w:val="nil"/>
              <w:left w:val="single" w:sz="4" w:space="0" w:color="auto"/>
              <w:bottom w:val="single" w:sz="4" w:space="0" w:color="auto"/>
              <w:right w:val="single" w:sz="4" w:space="0" w:color="auto"/>
            </w:tcBorders>
            <w:hideMark/>
          </w:tcPr>
          <w:p w14:paraId="7B25045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787" w:type="pct"/>
            <w:tcBorders>
              <w:top w:val="nil"/>
              <w:left w:val="nil"/>
              <w:bottom w:val="single" w:sz="4" w:space="0" w:color="auto"/>
              <w:right w:val="single" w:sz="4" w:space="0" w:color="auto"/>
            </w:tcBorders>
            <w:hideMark/>
          </w:tcPr>
          <w:p w14:paraId="562386D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928" w:type="pct"/>
            <w:tcBorders>
              <w:top w:val="nil"/>
              <w:left w:val="nil"/>
              <w:bottom w:val="single" w:sz="4" w:space="0" w:color="auto"/>
              <w:right w:val="single" w:sz="4" w:space="0" w:color="auto"/>
            </w:tcBorders>
            <w:hideMark/>
          </w:tcPr>
          <w:p w14:paraId="2BF8EA3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576" w:type="pct"/>
            <w:vMerge w:val="restart"/>
            <w:tcBorders>
              <w:top w:val="nil"/>
              <w:left w:val="single" w:sz="4" w:space="0" w:color="auto"/>
              <w:bottom w:val="single" w:sz="4" w:space="0" w:color="000000"/>
              <w:right w:val="single" w:sz="4" w:space="0" w:color="auto"/>
            </w:tcBorders>
            <w:hideMark/>
          </w:tcPr>
          <w:p w14:paraId="073DAFA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Διαγραφή ΕΣ προς ενίσχυση των Υδάτων (Π2Β)</w:t>
            </w:r>
          </w:p>
        </w:tc>
      </w:tr>
      <w:tr w:rsidR="00D53FDA" w:rsidRPr="00D53FDA" w14:paraId="56ACD28F" w14:textId="77777777" w:rsidTr="00210673">
        <w:trPr>
          <w:trHeight w:val="435"/>
          <w:jc w:val="center"/>
        </w:trPr>
        <w:tc>
          <w:tcPr>
            <w:tcW w:w="576" w:type="pct"/>
            <w:tcBorders>
              <w:top w:val="nil"/>
              <w:left w:val="single" w:sz="4" w:space="0" w:color="auto"/>
              <w:bottom w:val="single" w:sz="4" w:space="0" w:color="auto"/>
              <w:right w:val="nil"/>
            </w:tcBorders>
            <w:hideMark/>
          </w:tcPr>
          <w:p w14:paraId="5894BDB0"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RSO2.8</w:t>
            </w:r>
          </w:p>
        </w:tc>
        <w:tc>
          <w:tcPr>
            <w:tcW w:w="213" w:type="pct"/>
            <w:tcBorders>
              <w:top w:val="nil"/>
              <w:left w:val="single" w:sz="4" w:space="0" w:color="auto"/>
              <w:bottom w:val="single" w:sz="4" w:space="0" w:color="auto"/>
              <w:right w:val="nil"/>
            </w:tcBorders>
            <w:hideMark/>
          </w:tcPr>
          <w:p w14:paraId="5D3DDD6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84</w:t>
            </w:r>
          </w:p>
        </w:tc>
        <w:tc>
          <w:tcPr>
            <w:tcW w:w="1182" w:type="pct"/>
            <w:tcBorders>
              <w:top w:val="nil"/>
              <w:left w:val="single" w:sz="4" w:space="0" w:color="auto"/>
              <w:bottom w:val="single" w:sz="4" w:space="0" w:color="auto"/>
              <w:right w:val="nil"/>
            </w:tcBorders>
            <w:hideMark/>
          </w:tcPr>
          <w:p w14:paraId="2962C747"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Ψηφιοποίηση των αστικών μεταφορών</w:t>
            </w:r>
          </w:p>
        </w:tc>
        <w:tc>
          <w:tcPr>
            <w:tcW w:w="736" w:type="pct"/>
            <w:tcBorders>
              <w:top w:val="nil"/>
              <w:left w:val="single" w:sz="4" w:space="0" w:color="auto"/>
              <w:bottom w:val="single" w:sz="4" w:space="0" w:color="auto"/>
              <w:right w:val="single" w:sz="4" w:space="0" w:color="auto"/>
            </w:tcBorders>
            <w:hideMark/>
          </w:tcPr>
          <w:p w14:paraId="4D83BDF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787" w:type="pct"/>
            <w:tcBorders>
              <w:top w:val="nil"/>
              <w:left w:val="nil"/>
              <w:bottom w:val="single" w:sz="4" w:space="0" w:color="auto"/>
              <w:right w:val="single" w:sz="4" w:space="0" w:color="auto"/>
            </w:tcBorders>
            <w:hideMark/>
          </w:tcPr>
          <w:p w14:paraId="521C92E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928" w:type="pct"/>
            <w:tcBorders>
              <w:top w:val="nil"/>
              <w:left w:val="nil"/>
              <w:bottom w:val="single" w:sz="4" w:space="0" w:color="auto"/>
              <w:right w:val="single" w:sz="4" w:space="0" w:color="auto"/>
            </w:tcBorders>
            <w:hideMark/>
          </w:tcPr>
          <w:p w14:paraId="2D3BF19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576" w:type="pct"/>
            <w:vMerge/>
            <w:tcBorders>
              <w:top w:val="nil"/>
              <w:left w:val="single" w:sz="4" w:space="0" w:color="auto"/>
              <w:bottom w:val="single" w:sz="4" w:space="0" w:color="000000"/>
              <w:right w:val="single" w:sz="4" w:space="0" w:color="auto"/>
            </w:tcBorders>
            <w:vAlign w:val="center"/>
            <w:hideMark/>
          </w:tcPr>
          <w:p w14:paraId="6FB039F8" w14:textId="77777777" w:rsidR="00D53FDA" w:rsidRPr="00D53FDA" w:rsidRDefault="00D53FDA" w:rsidP="00D53FDA">
            <w:pPr>
              <w:spacing w:before="0" w:after="0"/>
              <w:jc w:val="left"/>
              <w:rPr>
                <w:rFonts w:ascii="Calibri" w:eastAsia="Times New Roman" w:hAnsi="Calibri" w:cs="Calibri"/>
                <w:sz w:val="16"/>
                <w:szCs w:val="16"/>
              </w:rPr>
            </w:pPr>
          </w:p>
        </w:tc>
      </w:tr>
      <w:tr w:rsidR="00D53FDA" w:rsidRPr="00D53FDA" w14:paraId="468F06EB"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3F168E58"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RSO2.8</w:t>
            </w:r>
          </w:p>
        </w:tc>
        <w:tc>
          <w:tcPr>
            <w:tcW w:w="213" w:type="pct"/>
            <w:tcBorders>
              <w:top w:val="nil"/>
              <w:left w:val="single" w:sz="4" w:space="0" w:color="auto"/>
              <w:bottom w:val="single" w:sz="4" w:space="0" w:color="auto"/>
              <w:right w:val="nil"/>
            </w:tcBorders>
            <w:shd w:val="clear" w:color="000000" w:fill="DCE6F1"/>
            <w:hideMark/>
          </w:tcPr>
          <w:p w14:paraId="5F5F8A01"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6F3E1F81"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3D4B7B3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4.000.000,00</w:t>
            </w:r>
          </w:p>
        </w:tc>
        <w:tc>
          <w:tcPr>
            <w:tcW w:w="787" w:type="pct"/>
            <w:tcBorders>
              <w:top w:val="nil"/>
              <w:left w:val="nil"/>
              <w:bottom w:val="single" w:sz="4" w:space="0" w:color="auto"/>
              <w:right w:val="single" w:sz="4" w:space="0" w:color="auto"/>
            </w:tcBorders>
            <w:shd w:val="clear" w:color="000000" w:fill="DCE6F1"/>
            <w:hideMark/>
          </w:tcPr>
          <w:p w14:paraId="13C2E7C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928" w:type="pct"/>
            <w:tcBorders>
              <w:top w:val="nil"/>
              <w:left w:val="nil"/>
              <w:bottom w:val="single" w:sz="4" w:space="0" w:color="auto"/>
              <w:right w:val="single" w:sz="4" w:space="0" w:color="auto"/>
            </w:tcBorders>
            <w:shd w:val="clear" w:color="000000" w:fill="DCE6F1"/>
            <w:hideMark/>
          </w:tcPr>
          <w:p w14:paraId="3742FF0F"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-4.000.000,00</w:t>
            </w:r>
          </w:p>
        </w:tc>
        <w:tc>
          <w:tcPr>
            <w:tcW w:w="576" w:type="pct"/>
            <w:tcBorders>
              <w:top w:val="nil"/>
              <w:left w:val="nil"/>
              <w:bottom w:val="nil"/>
              <w:right w:val="single" w:sz="4" w:space="0" w:color="auto"/>
            </w:tcBorders>
            <w:shd w:val="clear" w:color="000000" w:fill="DCE6F1"/>
            <w:hideMark/>
          </w:tcPr>
          <w:p w14:paraId="203FB1A7"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3A984F1D" w14:textId="77777777" w:rsidTr="00210673">
        <w:trPr>
          <w:trHeight w:val="465"/>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7809488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Π2Α (ΕΤΠΑ)</w:t>
            </w:r>
          </w:p>
        </w:tc>
        <w:tc>
          <w:tcPr>
            <w:tcW w:w="213" w:type="pct"/>
            <w:tcBorders>
              <w:top w:val="nil"/>
              <w:left w:val="nil"/>
              <w:bottom w:val="single" w:sz="4" w:space="0" w:color="auto"/>
              <w:right w:val="single" w:sz="4" w:space="0" w:color="auto"/>
            </w:tcBorders>
            <w:shd w:val="clear" w:color="000000" w:fill="D9D9D9"/>
            <w:hideMark/>
          </w:tcPr>
          <w:p w14:paraId="172F3C4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0A2756DE"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223C408B"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4.000.000,00</w:t>
            </w:r>
          </w:p>
        </w:tc>
        <w:tc>
          <w:tcPr>
            <w:tcW w:w="787" w:type="pct"/>
            <w:tcBorders>
              <w:top w:val="nil"/>
              <w:left w:val="nil"/>
              <w:bottom w:val="single" w:sz="4" w:space="0" w:color="auto"/>
              <w:right w:val="single" w:sz="4" w:space="0" w:color="auto"/>
            </w:tcBorders>
            <w:shd w:val="clear" w:color="000000" w:fill="D9D9D9"/>
            <w:hideMark/>
          </w:tcPr>
          <w:p w14:paraId="7C84C95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928" w:type="pct"/>
            <w:tcBorders>
              <w:top w:val="nil"/>
              <w:left w:val="nil"/>
              <w:bottom w:val="single" w:sz="4" w:space="0" w:color="auto"/>
              <w:right w:val="single" w:sz="4" w:space="0" w:color="auto"/>
            </w:tcBorders>
            <w:shd w:val="clear" w:color="000000" w:fill="D9D9D9"/>
            <w:hideMark/>
          </w:tcPr>
          <w:p w14:paraId="0D2C2AC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-4.000.000,00</w:t>
            </w:r>
          </w:p>
        </w:tc>
        <w:tc>
          <w:tcPr>
            <w:tcW w:w="576" w:type="pct"/>
            <w:tcBorders>
              <w:top w:val="single" w:sz="4" w:space="0" w:color="auto"/>
              <w:left w:val="nil"/>
              <w:bottom w:val="single" w:sz="4" w:space="0" w:color="auto"/>
              <w:right w:val="single" w:sz="4" w:space="0" w:color="auto"/>
            </w:tcBorders>
            <w:shd w:val="clear" w:color="000000" w:fill="D9D9D9"/>
            <w:hideMark/>
          </w:tcPr>
          <w:p w14:paraId="7272D668"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Διαγραφή Π2Α (πόροι προς Π2Β)</w:t>
            </w:r>
          </w:p>
        </w:tc>
      </w:tr>
      <w:tr w:rsidR="00D53FDA" w:rsidRPr="00D53FDA" w14:paraId="647ABDBE" w14:textId="77777777" w:rsidTr="00210673">
        <w:trPr>
          <w:trHeight w:val="282"/>
          <w:jc w:val="center"/>
        </w:trPr>
        <w:tc>
          <w:tcPr>
            <w:tcW w:w="576" w:type="pct"/>
            <w:tcBorders>
              <w:top w:val="nil"/>
              <w:left w:val="single" w:sz="4" w:space="0" w:color="auto"/>
              <w:bottom w:val="single" w:sz="4" w:space="0" w:color="auto"/>
              <w:right w:val="nil"/>
            </w:tcBorders>
            <w:hideMark/>
          </w:tcPr>
          <w:p w14:paraId="001FE4C7"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RSO2.5</w:t>
            </w:r>
          </w:p>
        </w:tc>
        <w:tc>
          <w:tcPr>
            <w:tcW w:w="213" w:type="pct"/>
            <w:tcBorders>
              <w:top w:val="nil"/>
              <w:left w:val="single" w:sz="4" w:space="0" w:color="auto"/>
              <w:bottom w:val="single" w:sz="4" w:space="0" w:color="auto"/>
              <w:right w:val="nil"/>
            </w:tcBorders>
            <w:hideMark/>
          </w:tcPr>
          <w:p w14:paraId="62986694"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58</w:t>
            </w:r>
          </w:p>
        </w:tc>
        <w:tc>
          <w:tcPr>
            <w:tcW w:w="1182" w:type="pct"/>
            <w:tcBorders>
              <w:top w:val="nil"/>
              <w:left w:val="single" w:sz="4" w:space="0" w:color="auto"/>
              <w:bottom w:val="single" w:sz="4" w:space="0" w:color="auto"/>
              <w:right w:val="nil"/>
            </w:tcBorders>
            <w:hideMark/>
          </w:tcPr>
          <w:p w14:paraId="0BA43621" w14:textId="338A0511" w:rsidR="00D53FDA" w:rsidRPr="00D53FDA" w:rsidRDefault="00D53FDA" w:rsidP="00D53FDA">
            <w:pPr>
              <w:spacing w:before="0" w:after="0"/>
              <w:jc w:val="left"/>
              <w:rPr>
                <w:rFonts w:ascii="Calibri" w:eastAsia="Times New Roman" w:hAnsi="Calibri" w:cs="Calibri"/>
                <w:color w:val="C00000"/>
                <w:sz w:val="16"/>
                <w:szCs w:val="16"/>
              </w:rPr>
            </w:pPr>
            <w:r w:rsidRPr="00D53FDA">
              <w:rPr>
                <w:rFonts w:ascii="Calibri" w:eastAsia="Times New Roman" w:hAnsi="Calibri" w:cs="Calibri"/>
                <w:color w:val="C00000"/>
                <w:sz w:val="16"/>
                <w:szCs w:val="16"/>
              </w:rPr>
              <w:t xml:space="preserve">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 </w:t>
            </w:r>
          </w:p>
        </w:tc>
        <w:tc>
          <w:tcPr>
            <w:tcW w:w="736" w:type="pct"/>
            <w:tcBorders>
              <w:top w:val="nil"/>
              <w:left w:val="single" w:sz="4" w:space="0" w:color="auto"/>
              <w:bottom w:val="single" w:sz="4" w:space="0" w:color="auto"/>
              <w:right w:val="single" w:sz="4" w:space="0" w:color="auto"/>
            </w:tcBorders>
            <w:hideMark/>
          </w:tcPr>
          <w:p w14:paraId="35BD433D"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0,00</w:t>
            </w:r>
          </w:p>
        </w:tc>
        <w:tc>
          <w:tcPr>
            <w:tcW w:w="787" w:type="pct"/>
            <w:tcBorders>
              <w:top w:val="nil"/>
              <w:left w:val="nil"/>
              <w:bottom w:val="single" w:sz="4" w:space="0" w:color="auto"/>
              <w:right w:val="single" w:sz="4" w:space="0" w:color="auto"/>
            </w:tcBorders>
            <w:hideMark/>
          </w:tcPr>
          <w:p w14:paraId="38C95E4B"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2.500.000,00</w:t>
            </w:r>
          </w:p>
        </w:tc>
        <w:tc>
          <w:tcPr>
            <w:tcW w:w="928" w:type="pct"/>
            <w:tcBorders>
              <w:top w:val="nil"/>
              <w:left w:val="nil"/>
              <w:bottom w:val="single" w:sz="4" w:space="0" w:color="auto"/>
              <w:right w:val="single" w:sz="4" w:space="0" w:color="auto"/>
            </w:tcBorders>
            <w:hideMark/>
          </w:tcPr>
          <w:p w14:paraId="203322A3"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2.500.000,00</w:t>
            </w:r>
          </w:p>
        </w:tc>
        <w:tc>
          <w:tcPr>
            <w:tcW w:w="576" w:type="pct"/>
            <w:tcBorders>
              <w:top w:val="nil"/>
              <w:left w:val="nil"/>
              <w:bottom w:val="nil"/>
              <w:right w:val="single" w:sz="4" w:space="0" w:color="auto"/>
            </w:tcBorders>
            <w:hideMark/>
          </w:tcPr>
          <w:p w14:paraId="64C49450"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142BE996" w14:textId="77777777" w:rsidTr="00210673">
        <w:trPr>
          <w:trHeight w:val="285"/>
          <w:jc w:val="center"/>
        </w:trPr>
        <w:tc>
          <w:tcPr>
            <w:tcW w:w="576" w:type="pct"/>
            <w:tcBorders>
              <w:top w:val="nil"/>
              <w:left w:val="single" w:sz="4" w:space="0" w:color="auto"/>
              <w:bottom w:val="single" w:sz="4" w:space="0" w:color="auto"/>
              <w:right w:val="nil"/>
            </w:tcBorders>
            <w:hideMark/>
          </w:tcPr>
          <w:p w14:paraId="53CE0574"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RSO2.5</w:t>
            </w:r>
          </w:p>
        </w:tc>
        <w:tc>
          <w:tcPr>
            <w:tcW w:w="213" w:type="pct"/>
            <w:tcBorders>
              <w:top w:val="nil"/>
              <w:left w:val="single" w:sz="4" w:space="0" w:color="auto"/>
              <w:bottom w:val="single" w:sz="4" w:space="0" w:color="auto"/>
              <w:right w:val="nil"/>
            </w:tcBorders>
            <w:hideMark/>
          </w:tcPr>
          <w:p w14:paraId="21B40E68"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62</w:t>
            </w:r>
          </w:p>
        </w:tc>
        <w:tc>
          <w:tcPr>
            <w:tcW w:w="1182" w:type="pct"/>
            <w:tcBorders>
              <w:top w:val="nil"/>
              <w:left w:val="single" w:sz="4" w:space="0" w:color="auto"/>
              <w:bottom w:val="single" w:sz="4" w:space="0" w:color="auto"/>
              <w:right w:val="nil"/>
            </w:tcBorders>
            <w:hideMark/>
          </w:tcPr>
          <w:p w14:paraId="13996867" w14:textId="4E96A01E" w:rsidR="00D53FDA" w:rsidRPr="00D53FDA" w:rsidRDefault="00D53FDA" w:rsidP="00D53FDA">
            <w:pPr>
              <w:spacing w:before="0" w:after="0"/>
              <w:jc w:val="left"/>
              <w:rPr>
                <w:rFonts w:ascii="Calibri" w:eastAsia="Times New Roman" w:hAnsi="Calibri" w:cs="Calibri"/>
                <w:color w:val="C00000"/>
                <w:sz w:val="16"/>
                <w:szCs w:val="16"/>
              </w:rPr>
            </w:pPr>
            <w:r w:rsidRPr="00D53FDA">
              <w:rPr>
                <w:rFonts w:ascii="Calibri" w:eastAsia="Times New Roman" w:hAnsi="Calibri" w:cs="Calibri"/>
                <w:color w:val="C00000"/>
                <w:sz w:val="16"/>
                <w:szCs w:val="16"/>
              </w:rPr>
              <w:t xml:space="preserve">Παροχή νερού για ανθρώπινη κατανάλωση </w:t>
            </w:r>
          </w:p>
        </w:tc>
        <w:tc>
          <w:tcPr>
            <w:tcW w:w="736" w:type="pct"/>
            <w:tcBorders>
              <w:top w:val="nil"/>
              <w:left w:val="single" w:sz="4" w:space="0" w:color="auto"/>
              <w:bottom w:val="single" w:sz="4" w:space="0" w:color="auto"/>
              <w:right w:val="single" w:sz="4" w:space="0" w:color="auto"/>
            </w:tcBorders>
            <w:hideMark/>
          </w:tcPr>
          <w:p w14:paraId="7F46E8DE"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0,00</w:t>
            </w:r>
          </w:p>
        </w:tc>
        <w:tc>
          <w:tcPr>
            <w:tcW w:w="787" w:type="pct"/>
            <w:tcBorders>
              <w:top w:val="nil"/>
              <w:left w:val="nil"/>
              <w:bottom w:val="single" w:sz="4" w:space="0" w:color="auto"/>
              <w:right w:val="single" w:sz="4" w:space="0" w:color="auto"/>
            </w:tcBorders>
            <w:hideMark/>
          </w:tcPr>
          <w:p w14:paraId="5E60885B"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11.852.819,00</w:t>
            </w:r>
          </w:p>
        </w:tc>
        <w:tc>
          <w:tcPr>
            <w:tcW w:w="928" w:type="pct"/>
            <w:tcBorders>
              <w:top w:val="nil"/>
              <w:left w:val="nil"/>
              <w:bottom w:val="single" w:sz="4" w:space="0" w:color="auto"/>
              <w:right w:val="single" w:sz="4" w:space="0" w:color="auto"/>
            </w:tcBorders>
            <w:hideMark/>
          </w:tcPr>
          <w:p w14:paraId="385BE0B4"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11.852.819,00</w:t>
            </w:r>
          </w:p>
        </w:tc>
        <w:tc>
          <w:tcPr>
            <w:tcW w:w="576" w:type="pct"/>
            <w:tcBorders>
              <w:top w:val="single" w:sz="4" w:space="0" w:color="auto"/>
              <w:left w:val="nil"/>
              <w:bottom w:val="nil"/>
              <w:right w:val="single" w:sz="4" w:space="0" w:color="auto"/>
            </w:tcBorders>
            <w:hideMark/>
          </w:tcPr>
          <w:p w14:paraId="37C82478"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3C5549BC" w14:textId="77777777" w:rsidTr="00210673">
        <w:trPr>
          <w:trHeight w:val="285"/>
          <w:jc w:val="center"/>
        </w:trPr>
        <w:tc>
          <w:tcPr>
            <w:tcW w:w="576" w:type="pct"/>
            <w:tcBorders>
              <w:top w:val="nil"/>
              <w:left w:val="single" w:sz="4" w:space="0" w:color="auto"/>
              <w:bottom w:val="single" w:sz="4" w:space="0" w:color="auto"/>
              <w:right w:val="nil"/>
            </w:tcBorders>
            <w:shd w:val="clear" w:color="000000" w:fill="DCE6F1"/>
            <w:hideMark/>
          </w:tcPr>
          <w:p w14:paraId="73ACD8BC"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RSO2.5</w:t>
            </w:r>
          </w:p>
        </w:tc>
        <w:tc>
          <w:tcPr>
            <w:tcW w:w="213" w:type="pct"/>
            <w:tcBorders>
              <w:top w:val="nil"/>
              <w:left w:val="single" w:sz="4" w:space="0" w:color="auto"/>
              <w:bottom w:val="single" w:sz="4" w:space="0" w:color="auto"/>
              <w:right w:val="nil"/>
            </w:tcBorders>
            <w:shd w:val="clear" w:color="000000" w:fill="DCE6F1"/>
            <w:hideMark/>
          </w:tcPr>
          <w:p w14:paraId="49039BCF"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A7D2340" w14:textId="77777777" w:rsidR="00D53FDA" w:rsidRPr="00D53FDA" w:rsidRDefault="00D53FDA" w:rsidP="00D53FDA">
            <w:pPr>
              <w:spacing w:before="0" w:after="0"/>
              <w:jc w:val="left"/>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1DBE19EE"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0,00</w:t>
            </w:r>
          </w:p>
        </w:tc>
        <w:tc>
          <w:tcPr>
            <w:tcW w:w="787" w:type="pct"/>
            <w:tcBorders>
              <w:top w:val="nil"/>
              <w:left w:val="nil"/>
              <w:bottom w:val="single" w:sz="4" w:space="0" w:color="auto"/>
              <w:right w:val="single" w:sz="4" w:space="0" w:color="auto"/>
            </w:tcBorders>
            <w:shd w:val="clear" w:color="000000" w:fill="DCE6F1"/>
            <w:hideMark/>
          </w:tcPr>
          <w:p w14:paraId="20F58479"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14.352.819,00</w:t>
            </w:r>
          </w:p>
        </w:tc>
        <w:tc>
          <w:tcPr>
            <w:tcW w:w="928" w:type="pct"/>
            <w:tcBorders>
              <w:top w:val="nil"/>
              <w:left w:val="nil"/>
              <w:bottom w:val="single" w:sz="4" w:space="0" w:color="auto"/>
              <w:right w:val="single" w:sz="4" w:space="0" w:color="auto"/>
            </w:tcBorders>
            <w:shd w:val="clear" w:color="000000" w:fill="DCE6F1"/>
            <w:hideMark/>
          </w:tcPr>
          <w:p w14:paraId="05E7D49A"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14.352.819,00</w:t>
            </w:r>
          </w:p>
        </w:tc>
        <w:tc>
          <w:tcPr>
            <w:tcW w:w="576" w:type="pct"/>
            <w:tcBorders>
              <w:top w:val="single" w:sz="4" w:space="0" w:color="auto"/>
              <w:left w:val="nil"/>
              <w:bottom w:val="single" w:sz="4" w:space="0" w:color="auto"/>
              <w:right w:val="single" w:sz="4" w:space="0" w:color="auto"/>
            </w:tcBorders>
            <w:shd w:val="clear" w:color="000000" w:fill="DCE6F1"/>
            <w:hideMark/>
          </w:tcPr>
          <w:p w14:paraId="29D3C5BA"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Από Π1, Π2, Π2Α, Π4Α</w:t>
            </w:r>
          </w:p>
        </w:tc>
      </w:tr>
      <w:tr w:rsidR="00D53FDA" w:rsidRPr="00D53FDA" w14:paraId="10B41448" w14:textId="77777777" w:rsidTr="00210673">
        <w:trPr>
          <w:trHeight w:val="435"/>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2EFA90FB"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Π2B (ΕΤΠΑ)</w:t>
            </w:r>
          </w:p>
        </w:tc>
        <w:tc>
          <w:tcPr>
            <w:tcW w:w="213" w:type="pct"/>
            <w:tcBorders>
              <w:top w:val="nil"/>
              <w:left w:val="nil"/>
              <w:bottom w:val="single" w:sz="4" w:space="0" w:color="auto"/>
              <w:right w:val="single" w:sz="4" w:space="0" w:color="auto"/>
            </w:tcBorders>
            <w:shd w:val="clear" w:color="000000" w:fill="D9D9D9"/>
            <w:hideMark/>
          </w:tcPr>
          <w:p w14:paraId="5D98C54C"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1182" w:type="pct"/>
            <w:tcBorders>
              <w:top w:val="nil"/>
              <w:left w:val="nil"/>
              <w:bottom w:val="single" w:sz="4" w:space="0" w:color="auto"/>
              <w:right w:val="single" w:sz="4" w:space="0" w:color="auto"/>
            </w:tcBorders>
            <w:shd w:val="clear" w:color="000000" w:fill="D9D9D9"/>
            <w:hideMark/>
          </w:tcPr>
          <w:p w14:paraId="48D5E5D3" w14:textId="77777777" w:rsidR="00D53FDA" w:rsidRPr="00D53FDA" w:rsidRDefault="00D53FDA" w:rsidP="00D53FDA">
            <w:pPr>
              <w:spacing w:before="0" w:after="0"/>
              <w:jc w:val="left"/>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736" w:type="pct"/>
            <w:tcBorders>
              <w:top w:val="nil"/>
              <w:left w:val="nil"/>
              <w:bottom w:val="single" w:sz="4" w:space="0" w:color="auto"/>
              <w:right w:val="single" w:sz="4" w:space="0" w:color="auto"/>
            </w:tcBorders>
            <w:shd w:val="clear" w:color="000000" w:fill="D9D9D9"/>
            <w:hideMark/>
          </w:tcPr>
          <w:p w14:paraId="50DEBB19"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0,00</w:t>
            </w:r>
          </w:p>
        </w:tc>
        <w:tc>
          <w:tcPr>
            <w:tcW w:w="787" w:type="pct"/>
            <w:tcBorders>
              <w:top w:val="nil"/>
              <w:left w:val="nil"/>
              <w:bottom w:val="single" w:sz="4" w:space="0" w:color="auto"/>
              <w:right w:val="single" w:sz="4" w:space="0" w:color="auto"/>
            </w:tcBorders>
            <w:shd w:val="clear" w:color="000000" w:fill="D9D9D9"/>
            <w:hideMark/>
          </w:tcPr>
          <w:p w14:paraId="0BBC9A0F"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14.352.819,00</w:t>
            </w:r>
          </w:p>
        </w:tc>
        <w:tc>
          <w:tcPr>
            <w:tcW w:w="928" w:type="pct"/>
            <w:tcBorders>
              <w:top w:val="nil"/>
              <w:left w:val="nil"/>
              <w:bottom w:val="single" w:sz="4" w:space="0" w:color="auto"/>
              <w:right w:val="single" w:sz="4" w:space="0" w:color="auto"/>
            </w:tcBorders>
            <w:shd w:val="clear" w:color="000000" w:fill="D9D9D9"/>
            <w:hideMark/>
          </w:tcPr>
          <w:p w14:paraId="5D6EDB1C"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14.352.819,00</w:t>
            </w:r>
          </w:p>
        </w:tc>
        <w:tc>
          <w:tcPr>
            <w:tcW w:w="576" w:type="pct"/>
            <w:tcBorders>
              <w:top w:val="nil"/>
              <w:left w:val="nil"/>
              <w:bottom w:val="nil"/>
              <w:right w:val="single" w:sz="4" w:space="0" w:color="auto"/>
            </w:tcBorders>
            <w:shd w:val="clear" w:color="000000" w:fill="D9D9D9"/>
            <w:hideMark/>
          </w:tcPr>
          <w:p w14:paraId="00D89AB7"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Νέα Προτεραιότητα για Ύδατα</w:t>
            </w:r>
          </w:p>
        </w:tc>
      </w:tr>
      <w:tr w:rsidR="00D53FDA" w:rsidRPr="00D53FDA" w14:paraId="70DD603B" w14:textId="77777777" w:rsidTr="00210673">
        <w:trPr>
          <w:trHeight w:val="435"/>
          <w:jc w:val="center"/>
        </w:trPr>
        <w:tc>
          <w:tcPr>
            <w:tcW w:w="576" w:type="pct"/>
            <w:tcBorders>
              <w:top w:val="nil"/>
              <w:left w:val="single" w:sz="4" w:space="0" w:color="auto"/>
              <w:bottom w:val="single" w:sz="4" w:space="0" w:color="auto"/>
              <w:right w:val="nil"/>
            </w:tcBorders>
            <w:hideMark/>
          </w:tcPr>
          <w:p w14:paraId="677AD1AA"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RSO2.11</w:t>
            </w:r>
          </w:p>
        </w:tc>
        <w:tc>
          <w:tcPr>
            <w:tcW w:w="213" w:type="pct"/>
            <w:tcBorders>
              <w:top w:val="nil"/>
              <w:left w:val="single" w:sz="4" w:space="0" w:color="auto"/>
              <w:bottom w:val="single" w:sz="4" w:space="0" w:color="auto"/>
              <w:right w:val="nil"/>
            </w:tcBorders>
            <w:hideMark/>
          </w:tcPr>
          <w:p w14:paraId="6DCA6559"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41</w:t>
            </w:r>
          </w:p>
        </w:tc>
        <w:tc>
          <w:tcPr>
            <w:tcW w:w="1182" w:type="pct"/>
            <w:tcBorders>
              <w:top w:val="nil"/>
              <w:left w:val="single" w:sz="4" w:space="0" w:color="auto"/>
              <w:bottom w:val="single" w:sz="4" w:space="0" w:color="auto"/>
              <w:right w:val="nil"/>
            </w:tcBorders>
            <w:hideMark/>
          </w:tcPr>
          <w:p w14:paraId="089EEFC9" w14:textId="77777777" w:rsidR="00D53FDA" w:rsidRPr="00D53FDA" w:rsidRDefault="00D53FDA" w:rsidP="00D53FDA">
            <w:pPr>
              <w:spacing w:before="0" w:after="0"/>
              <w:jc w:val="left"/>
              <w:rPr>
                <w:rFonts w:ascii="Calibri" w:eastAsia="Times New Roman" w:hAnsi="Calibri" w:cs="Calibri"/>
                <w:color w:val="C00000"/>
                <w:sz w:val="16"/>
                <w:szCs w:val="16"/>
              </w:rPr>
            </w:pPr>
            <w:r w:rsidRPr="00D53FDA">
              <w:rPr>
                <w:rFonts w:ascii="Calibri" w:eastAsia="Times New Roman" w:hAnsi="Calibri" w:cs="Calibri"/>
                <w:color w:val="C00000"/>
                <w:sz w:val="16"/>
                <w:szCs w:val="16"/>
              </w:rPr>
              <w:t>Ενεργειακή απόδοση με ανακαίνιση του υφιστάμενου οικιστικού αποθέματος, επιδεικτικά έργα και υποστηρικτικά μέτρα</w:t>
            </w:r>
          </w:p>
        </w:tc>
        <w:tc>
          <w:tcPr>
            <w:tcW w:w="736" w:type="pct"/>
            <w:tcBorders>
              <w:top w:val="nil"/>
              <w:left w:val="single" w:sz="4" w:space="0" w:color="auto"/>
              <w:bottom w:val="single" w:sz="4" w:space="0" w:color="auto"/>
              <w:right w:val="single" w:sz="4" w:space="0" w:color="auto"/>
            </w:tcBorders>
            <w:hideMark/>
          </w:tcPr>
          <w:p w14:paraId="5461AD96"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0,00</w:t>
            </w:r>
          </w:p>
        </w:tc>
        <w:tc>
          <w:tcPr>
            <w:tcW w:w="787" w:type="pct"/>
            <w:tcBorders>
              <w:top w:val="nil"/>
              <w:left w:val="nil"/>
              <w:bottom w:val="single" w:sz="4" w:space="0" w:color="auto"/>
              <w:right w:val="single" w:sz="4" w:space="0" w:color="auto"/>
            </w:tcBorders>
            <w:hideMark/>
          </w:tcPr>
          <w:p w14:paraId="424D3CD7"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4.314.000,00</w:t>
            </w:r>
          </w:p>
        </w:tc>
        <w:tc>
          <w:tcPr>
            <w:tcW w:w="928" w:type="pct"/>
            <w:tcBorders>
              <w:top w:val="nil"/>
              <w:left w:val="nil"/>
              <w:bottom w:val="single" w:sz="4" w:space="0" w:color="auto"/>
              <w:right w:val="single" w:sz="4" w:space="0" w:color="auto"/>
            </w:tcBorders>
            <w:hideMark/>
          </w:tcPr>
          <w:p w14:paraId="2823ECC8"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4.314.000,00</w:t>
            </w:r>
          </w:p>
        </w:tc>
        <w:tc>
          <w:tcPr>
            <w:tcW w:w="576" w:type="pct"/>
            <w:tcBorders>
              <w:top w:val="single" w:sz="4" w:space="0" w:color="auto"/>
              <w:left w:val="nil"/>
              <w:bottom w:val="single" w:sz="4" w:space="0" w:color="auto"/>
              <w:right w:val="single" w:sz="4" w:space="0" w:color="auto"/>
            </w:tcBorders>
            <w:hideMark/>
          </w:tcPr>
          <w:p w14:paraId="053F84F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2345ED4A" w14:textId="77777777" w:rsidTr="00210673">
        <w:trPr>
          <w:trHeight w:val="435"/>
          <w:jc w:val="center"/>
        </w:trPr>
        <w:tc>
          <w:tcPr>
            <w:tcW w:w="576" w:type="pct"/>
            <w:tcBorders>
              <w:top w:val="nil"/>
              <w:left w:val="single" w:sz="4" w:space="0" w:color="auto"/>
              <w:bottom w:val="single" w:sz="4" w:space="0" w:color="auto"/>
              <w:right w:val="nil"/>
            </w:tcBorders>
            <w:hideMark/>
          </w:tcPr>
          <w:p w14:paraId="77C1A979"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RSO2.11</w:t>
            </w:r>
          </w:p>
        </w:tc>
        <w:tc>
          <w:tcPr>
            <w:tcW w:w="213" w:type="pct"/>
            <w:tcBorders>
              <w:top w:val="nil"/>
              <w:left w:val="single" w:sz="4" w:space="0" w:color="auto"/>
              <w:bottom w:val="single" w:sz="4" w:space="0" w:color="auto"/>
              <w:right w:val="nil"/>
            </w:tcBorders>
            <w:hideMark/>
          </w:tcPr>
          <w:p w14:paraId="5B8F727A"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126</w:t>
            </w:r>
          </w:p>
        </w:tc>
        <w:tc>
          <w:tcPr>
            <w:tcW w:w="1182" w:type="pct"/>
            <w:tcBorders>
              <w:top w:val="nil"/>
              <w:left w:val="single" w:sz="4" w:space="0" w:color="auto"/>
              <w:bottom w:val="single" w:sz="4" w:space="0" w:color="auto"/>
              <w:right w:val="nil"/>
            </w:tcBorders>
            <w:hideMark/>
          </w:tcPr>
          <w:p w14:paraId="2927A556" w14:textId="66020C28" w:rsidR="00D53FDA" w:rsidRPr="00D53FDA" w:rsidRDefault="00D53FDA" w:rsidP="00D53FDA">
            <w:pPr>
              <w:spacing w:before="0" w:after="0"/>
              <w:jc w:val="left"/>
              <w:rPr>
                <w:rFonts w:ascii="Calibri" w:eastAsia="Times New Roman" w:hAnsi="Calibri" w:cs="Calibri"/>
                <w:color w:val="C00000"/>
                <w:sz w:val="16"/>
                <w:szCs w:val="16"/>
              </w:rPr>
            </w:pPr>
            <w:r w:rsidRPr="00D53FDA">
              <w:rPr>
                <w:rFonts w:ascii="Calibri" w:eastAsia="Times New Roman" w:hAnsi="Calibri" w:cs="Calibri"/>
                <w:color w:val="C00000"/>
                <w:sz w:val="16"/>
                <w:szCs w:val="16"/>
              </w:rPr>
              <w:t>Υποδομές στον τομέα της στέγασης</w:t>
            </w:r>
          </w:p>
        </w:tc>
        <w:tc>
          <w:tcPr>
            <w:tcW w:w="736" w:type="pct"/>
            <w:tcBorders>
              <w:top w:val="nil"/>
              <w:left w:val="single" w:sz="4" w:space="0" w:color="auto"/>
              <w:bottom w:val="single" w:sz="4" w:space="0" w:color="auto"/>
              <w:right w:val="single" w:sz="4" w:space="0" w:color="auto"/>
            </w:tcBorders>
            <w:hideMark/>
          </w:tcPr>
          <w:p w14:paraId="70FEA71C"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0,00</w:t>
            </w:r>
          </w:p>
        </w:tc>
        <w:tc>
          <w:tcPr>
            <w:tcW w:w="787" w:type="pct"/>
            <w:tcBorders>
              <w:top w:val="nil"/>
              <w:left w:val="nil"/>
              <w:bottom w:val="single" w:sz="4" w:space="0" w:color="auto"/>
              <w:right w:val="single" w:sz="4" w:space="0" w:color="auto"/>
            </w:tcBorders>
            <w:hideMark/>
          </w:tcPr>
          <w:p w14:paraId="745DD953"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10.092.631,00</w:t>
            </w:r>
          </w:p>
        </w:tc>
        <w:tc>
          <w:tcPr>
            <w:tcW w:w="928" w:type="pct"/>
            <w:tcBorders>
              <w:top w:val="nil"/>
              <w:left w:val="nil"/>
              <w:bottom w:val="single" w:sz="4" w:space="0" w:color="auto"/>
              <w:right w:val="single" w:sz="4" w:space="0" w:color="auto"/>
            </w:tcBorders>
            <w:hideMark/>
          </w:tcPr>
          <w:p w14:paraId="4F67449B" w14:textId="77777777" w:rsidR="00D53FDA" w:rsidRPr="00D53FDA" w:rsidRDefault="00D53FDA" w:rsidP="00D53FDA">
            <w:pPr>
              <w:spacing w:before="0" w:after="0"/>
              <w:jc w:val="center"/>
              <w:rPr>
                <w:rFonts w:ascii="Calibri" w:eastAsia="Times New Roman" w:hAnsi="Calibri" w:cs="Calibri"/>
                <w:color w:val="C00000"/>
                <w:sz w:val="16"/>
                <w:szCs w:val="16"/>
              </w:rPr>
            </w:pPr>
            <w:r w:rsidRPr="00D53FDA">
              <w:rPr>
                <w:rFonts w:ascii="Calibri" w:eastAsia="Times New Roman" w:hAnsi="Calibri" w:cs="Calibri"/>
                <w:color w:val="C00000"/>
                <w:sz w:val="16"/>
                <w:szCs w:val="16"/>
              </w:rPr>
              <w:t>10.092.631,00</w:t>
            </w:r>
          </w:p>
        </w:tc>
        <w:tc>
          <w:tcPr>
            <w:tcW w:w="576" w:type="pct"/>
            <w:tcBorders>
              <w:top w:val="single" w:sz="4" w:space="0" w:color="auto"/>
              <w:left w:val="nil"/>
              <w:bottom w:val="single" w:sz="4" w:space="0" w:color="auto"/>
              <w:right w:val="single" w:sz="4" w:space="0" w:color="auto"/>
            </w:tcBorders>
            <w:hideMark/>
          </w:tcPr>
          <w:p w14:paraId="47BFC719"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4BB670A6" w14:textId="77777777" w:rsidTr="00210673">
        <w:trPr>
          <w:trHeight w:val="435"/>
          <w:jc w:val="center"/>
        </w:trPr>
        <w:tc>
          <w:tcPr>
            <w:tcW w:w="576" w:type="pct"/>
            <w:tcBorders>
              <w:top w:val="nil"/>
              <w:left w:val="single" w:sz="4" w:space="0" w:color="auto"/>
              <w:bottom w:val="single" w:sz="4" w:space="0" w:color="auto"/>
              <w:right w:val="nil"/>
            </w:tcBorders>
            <w:shd w:val="clear" w:color="000000" w:fill="DCE6F1"/>
            <w:hideMark/>
          </w:tcPr>
          <w:p w14:paraId="4CACF63D"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lastRenderedPageBreak/>
              <w:t>RSO2.11</w:t>
            </w:r>
          </w:p>
        </w:tc>
        <w:tc>
          <w:tcPr>
            <w:tcW w:w="213" w:type="pct"/>
            <w:tcBorders>
              <w:top w:val="nil"/>
              <w:left w:val="single" w:sz="4" w:space="0" w:color="auto"/>
              <w:bottom w:val="single" w:sz="4" w:space="0" w:color="auto"/>
              <w:right w:val="nil"/>
            </w:tcBorders>
            <w:shd w:val="clear" w:color="000000" w:fill="DCE6F1"/>
            <w:hideMark/>
          </w:tcPr>
          <w:p w14:paraId="226F7181"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862388F" w14:textId="77777777" w:rsidR="00D53FDA" w:rsidRPr="00D53FDA" w:rsidRDefault="00D53FDA" w:rsidP="00D53FDA">
            <w:pPr>
              <w:spacing w:before="0" w:after="0"/>
              <w:jc w:val="left"/>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5B207F7E"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0,00</w:t>
            </w:r>
          </w:p>
        </w:tc>
        <w:tc>
          <w:tcPr>
            <w:tcW w:w="787" w:type="pct"/>
            <w:tcBorders>
              <w:top w:val="nil"/>
              <w:left w:val="nil"/>
              <w:bottom w:val="single" w:sz="4" w:space="0" w:color="auto"/>
              <w:right w:val="single" w:sz="4" w:space="0" w:color="auto"/>
            </w:tcBorders>
            <w:shd w:val="clear" w:color="000000" w:fill="DCE6F1"/>
            <w:hideMark/>
          </w:tcPr>
          <w:p w14:paraId="08C7F1CC"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14.406.631,00</w:t>
            </w:r>
          </w:p>
        </w:tc>
        <w:tc>
          <w:tcPr>
            <w:tcW w:w="928" w:type="pct"/>
            <w:tcBorders>
              <w:top w:val="nil"/>
              <w:left w:val="nil"/>
              <w:bottom w:val="single" w:sz="4" w:space="0" w:color="auto"/>
              <w:right w:val="single" w:sz="4" w:space="0" w:color="auto"/>
            </w:tcBorders>
            <w:shd w:val="clear" w:color="000000" w:fill="DCE6F1"/>
            <w:hideMark/>
          </w:tcPr>
          <w:p w14:paraId="7993DD99"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14.406.631,00</w:t>
            </w:r>
          </w:p>
        </w:tc>
        <w:tc>
          <w:tcPr>
            <w:tcW w:w="576" w:type="pct"/>
            <w:tcBorders>
              <w:top w:val="single" w:sz="4" w:space="0" w:color="auto"/>
              <w:left w:val="nil"/>
              <w:bottom w:val="nil"/>
              <w:right w:val="single" w:sz="4" w:space="0" w:color="auto"/>
            </w:tcBorders>
            <w:shd w:val="clear" w:color="000000" w:fill="DCE6F1"/>
            <w:hideMark/>
          </w:tcPr>
          <w:p w14:paraId="38A92327"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Από Π3, Π4Α &amp; Π5</w:t>
            </w:r>
          </w:p>
        </w:tc>
      </w:tr>
      <w:tr w:rsidR="00D53FDA" w:rsidRPr="00D53FDA" w14:paraId="69120E35" w14:textId="77777777" w:rsidTr="00210673">
        <w:trPr>
          <w:trHeight w:val="435"/>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310C7635"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Π2Γ (ΕΤΠΑ)</w:t>
            </w:r>
          </w:p>
        </w:tc>
        <w:tc>
          <w:tcPr>
            <w:tcW w:w="213" w:type="pct"/>
            <w:tcBorders>
              <w:top w:val="nil"/>
              <w:left w:val="nil"/>
              <w:bottom w:val="single" w:sz="4" w:space="0" w:color="auto"/>
              <w:right w:val="nil"/>
            </w:tcBorders>
            <w:shd w:val="clear" w:color="000000" w:fill="D9D9D9"/>
            <w:hideMark/>
          </w:tcPr>
          <w:p w14:paraId="461FAA4B"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1182" w:type="pct"/>
            <w:tcBorders>
              <w:top w:val="nil"/>
              <w:left w:val="single" w:sz="4" w:space="0" w:color="auto"/>
              <w:bottom w:val="single" w:sz="4" w:space="0" w:color="auto"/>
              <w:right w:val="nil"/>
            </w:tcBorders>
            <w:shd w:val="clear" w:color="000000" w:fill="D9D9D9"/>
            <w:hideMark/>
          </w:tcPr>
          <w:p w14:paraId="47D4CD52" w14:textId="77777777" w:rsidR="00D53FDA" w:rsidRPr="00D53FDA" w:rsidRDefault="00D53FDA" w:rsidP="00D53FDA">
            <w:pPr>
              <w:spacing w:before="0" w:after="0"/>
              <w:jc w:val="left"/>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 </w:t>
            </w:r>
          </w:p>
        </w:tc>
        <w:tc>
          <w:tcPr>
            <w:tcW w:w="736" w:type="pct"/>
            <w:tcBorders>
              <w:top w:val="nil"/>
              <w:left w:val="single" w:sz="4" w:space="0" w:color="auto"/>
              <w:bottom w:val="single" w:sz="4" w:space="0" w:color="auto"/>
              <w:right w:val="single" w:sz="4" w:space="0" w:color="auto"/>
            </w:tcBorders>
            <w:shd w:val="clear" w:color="000000" w:fill="D9D9D9"/>
            <w:hideMark/>
          </w:tcPr>
          <w:p w14:paraId="49D5A6F8"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0,00</w:t>
            </w:r>
          </w:p>
        </w:tc>
        <w:tc>
          <w:tcPr>
            <w:tcW w:w="787" w:type="pct"/>
            <w:tcBorders>
              <w:top w:val="nil"/>
              <w:left w:val="nil"/>
              <w:bottom w:val="single" w:sz="4" w:space="0" w:color="auto"/>
              <w:right w:val="single" w:sz="4" w:space="0" w:color="auto"/>
            </w:tcBorders>
            <w:shd w:val="clear" w:color="000000" w:fill="D9D9D9"/>
            <w:hideMark/>
          </w:tcPr>
          <w:p w14:paraId="24734C51"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14.406.631,00</w:t>
            </w:r>
          </w:p>
        </w:tc>
        <w:tc>
          <w:tcPr>
            <w:tcW w:w="928" w:type="pct"/>
            <w:tcBorders>
              <w:top w:val="nil"/>
              <w:left w:val="nil"/>
              <w:bottom w:val="single" w:sz="4" w:space="0" w:color="auto"/>
              <w:right w:val="single" w:sz="4" w:space="0" w:color="auto"/>
            </w:tcBorders>
            <w:shd w:val="clear" w:color="000000" w:fill="D9D9D9"/>
            <w:hideMark/>
          </w:tcPr>
          <w:p w14:paraId="76437931" w14:textId="77777777" w:rsidR="00D53FDA" w:rsidRPr="00D53FDA" w:rsidRDefault="00D53FDA" w:rsidP="00D53FDA">
            <w:pPr>
              <w:spacing w:before="0" w:after="0"/>
              <w:jc w:val="center"/>
              <w:rPr>
                <w:rFonts w:ascii="Calibri" w:eastAsia="Times New Roman" w:hAnsi="Calibri" w:cs="Calibri"/>
                <w:b/>
                <w:bCs/>
                <w:color w:val="C00000"/>
                <w:sz w:val="16"/>
                <w:szCs w:val="16"/>
              </w:rPr>
            </w:pPr>
            <w:r w:rsidRPr="00D53FDA">
              <w:rPr>
                <w:rFonts w:ascii="Calibri" w:eastAsia="Times New Roman" w:hAnsi="Calibri" w:cs="Calibri"/>
                <w:b/>
                <w:bCs/>
                <w:color w:val="C00000"/>
                <w:sz w:val="16"/>
                <w:szCs w:val="16"/>
              </w:rPr>
              <w:t>14.406.631,00</w:t>
            </w:r>
          </w:p>
        </w:tc>
        <w:tc>
          <w:tcPr>
            <w:tcW w:w="576" w:type="pct"/>
            <w:tcBorders>
              <w:top w:val="single" w:sz="4" w:space="0" w:color="auto"/>
              <w:left w:val="nil"/>
              <w:bottom w:val="nil"/>
              <w:right w:val="single" w:sz="4" w:space="0" w:color="auto"/>
            </w:tcBorders>
            <w:shd w:val="clear" w:color="000000" w:fill="D9D9D9"/>
            <w:hideMark/>
          </w:tcPr>
          <w:p w14:paraId="158D4EBB"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Νέα Προτεραιότητα για Στέγαση</w:t>
            </w:r>
          </w:p>
        </w:tc>
      </w:tr>
      <w:tr w:rsidR="00D53FDA" w:rsidRPr="00D53FDA" w14:paraId="1485B358" w14:textId="77777777" w:rsidTr="00210673">
        <w:trPr>
          <w:trHeight w:val="486"/>
          <w:jc w:val="center"/>
        </w:trPr>
        <w:tc>
          <w:tcPr>
            <w:tcW w:w="576" w:type="pct"/>
            <w:tcBorders>
              <w:top w:val="nil"/>
              <w:left w:val="single" w:sz="4" w:space="0" w:color="auto"/>
              <w:bottom w:val="single" w:sz="4" w:space="0" w:color="auto"/>
              <w:right w:val="nil"/>
            </w:tcBorders>
            <w:hideMark/>
          </w:tcPr>
          <w:p w14:paraId="74B802E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RSO3.2</w:t>
            </w:r>
          </w:p>
        </w:tc>
        <w:tc>
          <w:tcPr>
            <w:tcW w:w="213" w:type="pct"/>
            <w:tcBorders>
              <w:top w:val="nil"/>
              <w:left w:val="single" w:sz="4" w:space="0" w:color="auto"/>
              <w:bottom w:val="single" w:sz="4" w:space="0" w:color="auto"/>
              <w:right w:val="nil"/>
            </w:tcBorders>
            <w:hideMark/>
          </w:tcPr>
          <w:p w14:paraId="52538D1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89</w:t>
            </w:r>
          </w:p>
        </w:tc>
        <w:tc>
          <w:tcPr>
            <w:tcW w:w="1182" w:type="pct"/>
            <w:tcBorders>
              <w:top w:val="nil"/>
              <w:left w:val="single" w:sz="4" w:space="0" w:color="auto"/>
              <w:bottom w:val="single" w:sz="4" w:space="0" w:color="auto"/>
              <w:right w:val="nil"/>
            </w:tcBorders>
            <w:hideMark/>
          </w:tcPr>
          <w:p w14:paraId="6A578D7B"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Νέες ή αναβαθμισμένες δευτερεύουσες οδικές συνδέσεις με το οδικό δίκτυο και τους κόμβους ΔΕΔ-Μ</w:t>
            </w:r>
          </w:p>
        </w:tc>
        <w:tc>
          <w:tcPr>
            <w:tcW w:w="736" w:type="pct"/>
            <w:tcBorders>
              <w:top w:val="nil"/>
              <w:left w:val="single" w:sz="4" w:space="0" w:color="auto"/>
              <w:bottom w:val="single" w:sz="4" w:space="0" w:color="auto"/>
              <w:right w:val="single" w:sz="4" w:space="0" w:color="auto"/>
            </w:tcBorders>
            <w:hideMark/>
          </w:tcPr>
          <w:p w14:paraId="3BDB8C6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15.000.000,00</w:t>
            </w:r>
          </w:p>
        </w:tc>
        <w:tc>
          <w:tcPr>
            <w:tcW w:w="787" w:type="pct"/>
            <w:tcBorders>
              <w:top w:val="nil"/>
              <w:left w:val="nil"/>
              <w:bottom w:val="single" w:sz="4" w:space="0" w:color="auto"/>
              <w:right w:val="single" w:sz="4" w:space="0" w:color="auto"/>
            </w:tcBorders>
            <w:hideMark/>
          </w:tcPr>
          <w:p w14:paraId="70A5909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12.941.176,00</w:t>
            </w:r>
          </w:p>
        </w:tc>
        <w:tc>
          <w:tcPr>
            <w:tcW w:w="928" w:type="pct"/>
            <w:tcBorders>
              <w:top w:val="nil"/>
              <w:left w:val="nil"/>
              <w:bottom w:val="single" w:sz="4" w:space="0" w:color="auto"/>
              <w:right w:val="single" w:sz="4" w:space="0" w:color="auto"/>
            </w:tcBorders>
            <w:hideMark/>
          </w:tcPr>
          <w:p w14:paraId="1AA9273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-2.058.824,00</w:t>
            </w:r>
          </w:p>
        </w:tc>
        <w:tc>
          <w:tcPr>
            <w:tcW w:w="576" w:type="pct"/>
            <w:tcBorders>
              <w:top w:val="single" w:sz="4" w:space="0" w:color="auto"/>
              <w:left w:val="nil"/>
              <w:bottom w:val="nil"/>
              <w:right w:val="single" w:sz="4" w:space="0" w:color="auto"/>
            </w:tcBorders>
            <w:hideMark/>
          </w:tcPr>
          <w:p w14:paraId="6652E0C4"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Προς ενίσχυση της Π2Γ - στέγαση</w:t>
            </w:r>
          </w:p>
        </w:tc>
      </w:tr>
      <w:tr w:rsidR="00D53FDA" w:rsidRPr="00D53FDA" w14:paraId="00635F62" w14:textId="77777777" w:rsidTr="00210673">
        <w:trPr>
          <w:trHeight w:val="273"/>
          <w:jc w:val="center"/>
        </w:trPr>
        <w:tc>
          <w:tcPr>
            <w:tcW w:w="576" w:type="pct"/>
            <w:tcBorders>
              <w:top w:val="nil"/>
              <w:left w:val="single" w:sz="4" w:space="0" w:color="auto"/>
              <w:bottom w:val="single" w:sz="4" w:space="0" w:color="auto"/>
              <w:right w:val="nil"/>
            </w:tcBorders>
            <w:hideMark/>
          </w:tcPr>
          <w:p w14:paraId="683DFF4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RSO3.2</w:t>
            </w:r>
          </w:p>
        </w:tc>
        <w:tc>
          <w:tcPr>
            <w:tcW w:w="213" w:type="pct"/>
            <w:tcBorders>
              <w:top w:val="nil"/>
              <w:left w:val="single" w:sz="4" w:space="0" w:color="auto"/>
              <w:bottom w:val="single" w:sz="4" w:space="0" w:color="auto"/>
              <w:right w:val="nil"/>
            </w:tcBorders>
            <w:hideMark/>
          </w:tcPr>
          <w:p w14:paraId="2D77052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93</w:t>
            </w:r>
          </w:p>
        </w:tc>
        <w:tc>
          <w:tcPr>
            <w:tcW w:w="1182" w:type="pct"/>
            <w:tcBorders>
              <w:top w:val="nil"/>
              <w:left w:val="single" w:sz="4" w:space="0" w:color="auto"/>
              <w:bottom w:val="single" w:sz="4" w:space="0" w:color="auto"/>
              <w:right w:val="nil"/>
            </w:tcBorders>
            <w:hideMark/>
          </w:tcPr>
          <w:p w14:paraId="4A0CC7FC" w14:textId="4EAB4D74"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Άλλες ανακατασκευές και εκσυγχρονισμοί οδών </w:t>
            </w:r>
          </w:p>
        </w:tc>
        <w:tc>
          <w:tcPr>
            <w:tcW w:w="736" w:type="pct"/>
            <w:tcBorders>
              <w:top w:val="nil"/>
              <w:left w:val="single" w:sz="4" w:space="0" w:color="auto"/>
              <w:bottom w:val="single" w:sz="4" w:space="0" w:color="auto"/>
              <w:right w:val="single" w:sz="4" w:space="0" w:color="auto"/>
            </w:tcBorders>
            <w:hideMark/>
          </w:tcPr>
          <w:p w14:paraId="6760F83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6.069.623,00</w:t>
            </w:r>
          </w:p>
        </w:tc>
        <w:tc>
          <w:tcPr>
            <w:tcW w:w="787" w:type="pct"/>
            <w:tcBorders>
              <w:top w:val="nil"/>
              <w:left w:val="nil"/>
              <w:bottom w:val="single" w:sz="4" w:space="0" w:color="auto"/>
              <w:right w:val="single" w:sz="4" w:space="0" w:color="auto"/>
            </w:tcBorders>
            <w:hideMark/>
          </w:tcPr>
          <w:p w14:paraId="0E1E745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6.069.623,00</w:t>
            </w:r>
          </w:p>
        </w:tc>
        <w:tc>
          <w:tcPr>
            <w:tcW w:w="928" w:type="pct"/>
            <w:tcBorders>
              <w:top w:val="nil"/>
              <w:left w:val="nil"/>
              <w:bottom w:val="single" w:sz="4" w:space="0" w:color="auto"/>
              <w:right w:val="single" w:sz="4" w:space="0" w:color="auto"/>
            </w:tcBorders>
            <w:hideMark/>
          </w:tcPr>
          <w:p w14:paraId="4162608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761E385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18E77AC8" w14:textId="77777777" w:rsidTr="00210673">
        <w:trPr>
          <w:trHeight w:val="574"/>
          <w:jc w:val="center"/>
        </w:trPr>
        <w:tc>
          <w:tcPr>
            <w:tcW w:w="576" w:type="pct"/>
            <w:tcBorders>
              <w:top w:val="nil"/>
              <w:left w:val="single" w:sz="4" w:space="0" w:color="auto"/>
              <w:bottom w:val="single" w:sz="4" w:space="0" w:color="auto"/>
              <w:right w:val="nil"/>
            </w:tcBorders>
            <w:hideMark/>
          </w:tcPr>
          <w:p w14:paraId="7F4EF21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RSO3.2</w:t>
            </w:r>
          </w:p>
        </w:tc>
        <w:tc>
          <w:tcPr>
            <w:tcW w:w="213" w:type="pct"/>
            <w:tcBorders>
              <w:top w:val="nil"/>
              <w:left w:val="single" w:sz="4" w:space="0" w:color="auto"/>
              <w:bottom w:val="single" w:sz="4" w:space="0" w:color="auto"/>
              <w:right w:val="nil"/>
            </w:tcBorders>
            <w:hideMark/>
          </w:tcPr>
          <w:p w14:paraId="12A94A4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113</w:t>
            </w:r>
          </w:p>
        </w:tc>
        <w:tc>
          <w:tcPr>
            <w:tcW w:w="1182" w:type="pct"/>
            <w:tcBorders>
              <w:top w:val="nil"/>
              <w:left w:val="single" w:sz="4" w:space="0" w:color="auto"/>
              <w:bottom w:val="single" w:sz="4" w:space="0" w:color="auto"/>
              <w:right w:val="nil"/>
            </w:tcBorders>
            <w:hideMark/>
          </w:tcPr>
          <w:p w14:paraId="03923379"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Άλλοι θαλάσσιοι λιμένες εξαιρουμένων των εγκαταστάσεων που προορίζονται για τη μεταφορά ορυκτών καυσίμων</w:t>
            </w:r>
          </w:p>
        </w:tc>
        <w:tc>
          <w:tcPr>
            <w:tcW w:w="736" w:type="pct"/>
            <w:tcBorders>
              <w:top w:val="nil"/>
              <w:left w:val="single" w:sz="4" w:space="0" w:color="auto"/>
              <w:bottom w:val="single" w:sz="4" w:space="0" w:color="auto"/>
              <w:right w:val="single" w:sz="4" w:space="0" w:color="auto"/>
            </w:tcBorders>
            <w:hideMark/>
          </w:tcPr>
          <w:p w14:paraId="1ACD619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787" w:type="pct"/>
            <w:tcBorders>
              <w:top w:val="nil"/>
              <w:left w:val="nil"/>
              <w:bottom w:val="single" w:sz="4" w:space="0" w:color="auto"/>
              <w:right w:val="single" w:sz="4" w:space="0" w:color="auto"/>
            </w:tcBorders>
            <w:hideMark/>
          </w:tcPr>
          <w:p w14:paraId="5426371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4.117.647,00</w:t>
            </w:r>
          </w:p>
        </w:tc>
        <w:tc>
          <w:tcPr>
            <w:tcW w:w="928" w:type="pct"/>
            <w:tcBorders>
              <w:top w:val="nil"/>
              <w:left w:val="nil"/>
              <w:bottom w:val="single" w:sz="4" w:space="0" w:color="auto"/>
              <w:right w:val="single" w:sz="4" w:space="0" w:color="auto"/>
            </w:tcBorders>
            <w:hideMark/>
          </w:tcPr>
          <w:p w14:paraId="591B9D7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-882.353,00</w:t>
            </w:r>
          </w:p>
        </w:tc>
        <w:tc>
          <w:tcPr>
            <w:tcW w:w="576" w:type="pct"/>
            <w:tcBorders>
              <w:top w:val="single" w:sz="4" w:space="0" w:color="auto"/>
              <w:left w:val="nil"/>
              <w:bottom w:val="nil"/>
              <w:right w:val="single" w:sz="4" w:space="0" w:color="auto"/>
            </w:tcBorders>
            <w:hideMark/>
          </w:tcPr>
          <w:p w14:paraId="13755FC3"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Προς ενίσχυση της Π2Γ - στέγαση</w:t>
            </w:r>
          </w:p>
        </w:tc>
      </w:tr>
      <w:tr w:rsidR="00D53FDA" w:rsidRPr="00D53FDA" w14:paraId="6F32756E"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035E1451"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RSO3.2</w:t>
            </w:r>
          </w:p>
        </w:tc>
        <w:tc>
          <w:tcPr>
            <w:tcW w:w="213" w:type="pct"/>
            <w:tcBorders>
              <w:top w:val="nil"/>
              <w:left w:val="single" w:sz="4" w:space="0" w:color="auto"/>
              <w:bottom w:val="single" w:sz="4" w:space="0" w:color="auto"/>
              <w:right w:val="nil"/>
            </w:tcBorders>
            <w:shd w:val="clear" w:color="000000" w:fill="DCE6F1"/>
            <w:hideMark/>
          </w:tcPr>
          <w:p w14:paraId="4B3E09BE"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6089F35"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33D07E49"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26.069.623,00</w:t>
            </w:r>
          </w:p>
        </w:tc>
        <w:tc>
          <w:tcPr>
            <w:tcW w:w="787" w:type="pct"/>
            <w:tcBorders>
              <w:top w:val="nil"/>
              <w:left w:val="nil"/>
              <w:bottom w:val="single" w:sz="4" w:space="0" w:color="auto"/>
              <w:right w:val="single" w:sz="4" w:space="0" w:color="auto"/>
            </w:tcBorders>
            <w:shd w:val="clear" w:color="000000" w:fill="DCE6F1"/>
            <w:hideMark/>
          </w:tcPr>
          <w:p w14:paraId="60897BA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23.128.446,00</w:t>
            </w:r>
          </w:p>
        </w:tc>
        <w:tc>
          <w:tcPr>
            <w:tcW w:w="928" w:type="pct"/>
            <w:tcBorders>
              <w:top w:val="nil"/>
              <w:left w:val="nil"/>
              <w:bottom w:val="single" w:sz="4" w:space="0" w:color="auto"/>
              <w:right w:val="single" w:sz="4" w:space="0" w:color="auto"/>
            </w:tcBorders>
            <w:shd w:val="clear" w:color="000000" w:fill="DCE6F1"/>
            <w:hideMark/>
          </w:tcPr>
          <w:p w14:paraId="155A8EC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-2.941.177,00</w:t>
            </w:r>
          </w:p>
        </w:tc>
        <w:tc>
          <w:tcPr>
            <w:tcW w:w="576" w:type="pct"/>
            <w:tcBorders>
              <w:top w:val="single" w:sz="4" w:space="0" w:color="auto"/>
              <w:left w:val="nil"/>
              <w:bottom w:val="nil"/>
              <w:right w:val="single" w:sz="4" w:space="0" w:color="auto"/>
            </w:tcBorders>
            <w:shd w:val="clear" w:color="000000" w:fill="DCE6F1"/>
            <w:hideMark/>
          </w:tcPr>
          <w:p w14:paraId="4E24A749"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4338BC8C" w14:textId="77777777" w:rsidTr="00210673">
        <w:trPr>
          <w:trHeight w:val="255"/>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7DCFFBF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Π3 (ΕΤΠΑ)</w:t>
            </w:r>
          </w:p>
        </w:tc>
        <w:tc>
          <w:tcPr>
            <w:tcW w:w="213" w:type="pct"/>
            <w:tcBorders>
              <w:top w:val="nil"/>
              <w:left w:val="nil"/>
              <w:bottom w:val="single" w:sz="4" w:space="0" w:color="auto"/>
              <w:right w:val="single" w:sz="4" w:space="0" w:color="auto"/>
            </w:tcBorders>
            <w:shd w:val="clear" w:color="000000" w:fill="D9D9D9"/>
            <w:hideMark/>
          </w:tcPr>
          <w:p w14:paraId="2F020813"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7BFC968B"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242843F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26.069.623,00</w:t>
            </w:r>
          </w:p>
        </w:tc>
        <w:tc>
          <w:tcPr>
            <w:tcW w:w="787" w:type="pct"/>
            <w:tcBorders>
              <w:top w:val="nil"/>
              <w:left w:val="nil"/>
              <w:bottom w:val="single" w:sz="4" w:space="0" w:color="auto"/>
              <w:right w:val="single" w:sz="4" w:space="0" w:color="auto"/>
            </w:tcBorders>
            <w:shd w:val="clear" w:color="000000" w:fill="D9D9D9"/>
            <w:hideMark/>
          </w:tcPr>
          <w:p w14:paraId="37C32854"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23.128.446,00</w:t>
            </w:r>
          </w:p>
        </w:tc>
        <w:tc>
          <w:tcPr>
            <w:tcW w:w="928" w:type="pct"/>
            <w:tcBorders>
              <w:top w:val="nil"/>
              <w:left w:val="nil"/>
              <w:bottom w:val="single" w:sz="4" w:space="0" w:color="auto"/>
              <w:right w:val="single" w:sz="4" w:space="0" w:color="auto"/>
            </w:tcBorders>
            <w:shd w:val="clear" w:color="000000" w:fill="D9D9D9"/>
            <w:hideMark/>
          </w:tcPr>
          <w:p w14:paraId="54EEE5B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-2.941.177,00</w:t>
            </w:r>
          </w:p>
        </w:tc>
        <w:tc>
          <w:tcPr>
            <w:tcW w:w="576" w:type="pct"/>
            <w:tcBorders>
              <w:top w:val="single" w:sz="4" w:space="0" w:color="auto"/>
              <w:left w:val="nil"/>
              <w:bottom w:val="single" w:sz="4" w:space="0" w:color="auto"/>
              <w:right w:val="single" w:sz="4" w:space="0" w:color="auto"/>
            </w:tcBorders>
            <w:shd w:val="clear" w:color="000000" w:fill="D9D9D9"/>
            <w:hideMark/>
          </w:tcPr>
          <w:p w14:paraId="6BEECCE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737C0DE7" w14:textId="77777777" w:rsidTr="00210673">
        <w:trPr>
          <w:trHeight w:val="450"/>
          <w:jc w:val="center"/>
        </w:trPr>
        <w:tc>
          <w:tcPr>
            <w:tcW w:w="576" w:type="pct"/>
            <w:tcBorders>
              <w:top w:val="nil"/>
              <w:left w:val="single" w:sz="4" w:space="0" w:color="auto"/>
              <w:bottom w:val="single" w:sz="4" w:space="0" w:color="auto"/>
              <w:right w:val="nil"/>
            </w:tcBorders>
            <w:hideMark/>
          </w:tcPr>
          <w:p w14:paraId="72A62AE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RSO4.2</w:t>
            </w:r>
          </w:p>
        </w:tc>
        <w:tc>
          <w:tcPr>
            <w:tcW w:w="213" w:type="pct"/>
            <w:tcBorders>
              <w:top w:val="nil"/>
              <w:left w:val="single" w:sz="4" w:space="0" w:color="auto"/>
              <w:bottom w:val="single" w:sz="4" w:space="0" w:color="auto"/>
              <w:right w:val="nil"/>
            </w:tcBorders>
            <w:hideMark/>
          </w:tcPr>
          <w:p w14:paraId="6BC8331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122</w:t>
            </w:r>
          </w:p>
        </w:tc>
        <w:tc>
          <w:tcPr>
            <w:tcW w:w="1182" w:type="pct"/>
            <w:tcBorders>
              <w:top w:val="nil"/>
              <w:left w:val="single" w:sz="4" w:space="0" w:color="auto"/>
              <w:bottom w:val="single" w:sz="4" w:space="0" w:color="auto"/>
              <w:right w:val="nil"/>
            </w:tcBorders>
            <w:hideMark/>
          </w:tcPr>
          <w:p w14:paraId="7A5DA1B2"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Υποδομή για πρωτοβάθμια και δευτεροβάθμια εκπαίδευση</w:t>
            </w:r>
          </w:p>
        </w:tc>
        <w:tc>
          <w:tcPr>
            <w:tcW w:w="736" w:type="pct"/>
            <w:tcBorders>
              <w:top w:val="nil"/>
              <w:left w:val="single" w:sz="4" w:space="0" w:color="auto"/>
              <w:bottom w:val="single" w:sz="4" w:space="0" w:color="auto"/>
              <w:right w:val="single" w:sz="4" w:space="0" w:color="auto"/>
            </w:tcBorders>
            <w:hideMark/>
          </w:tcPr>
          <w:p w14:paraId="7511127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12.000.000,00</w:t>
            </w:r>
          </w:p>
        </w:tc>
        <w:tc>
          <w:tcPr>
            <w:tcW w:w="787" w:type="pct"/>
            <w:tcBorders>
              <w:top w:val="nil"/>
              <w:left w:val="nil"/>
              <w:bottom w:val="single" w:sz="4" w:space="0" w:color="auto"/>
              <w:right w:val="single" w:sz="4" w:space="0" w:color="auto"/>
            </w:tcBorders>
            <w:hideMark/>
          </w:tcPr>
          <w:p w14:paraId="2AFF23B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7.937.569,00</w:t>
            </w:r>
          </w:p>
        </w:tc>
        <w:tc>
          <w:tcPr>
            <w:tcW w:w="928" w:type="pct"/>
            <w:tcBorders>
              <w:top w:val="nil"/>
              <w:left w:val="nil"/>
              <w:bottom w:val="single" w:sz="4" w:space="0" w:color="auto"/>
              <w:right w:val="single" w:sz="4" w:space="0" w:color="auto"/>
            </w:tcBorders>
            <w:hideMark/>
          </w:tcPr>
          <w:p w14:paraId="190B243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-4.062.431,00</w:t>
            </w:r>
          </w:p>
        </w:tc>
        <w:tc>
          <w:tcPr>
            <w:tcW w:w="576" w:type="pct"/>
            <w:tcBorders>
              <w:top w:val="nil"/>
              <w:left w:val="nil"/>
              <w:bottom w:val="nil"/>
              <w:right w:val="single" w:sz="4" w:space="0" w:color="auto"/>
            </w:tcBorders>
            <w:hideMark/>
          </w:tcPr>
          <w:p w14:paraId="5B7A076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προς Π2Β-ΥΔΑΤΑ/ Π2Γ - ΣΤΕΓΑΣΗ</w:t>
            </w:r>
          </w:p>
        </w:tc>
      </w:tr>
      <w:tr w:rsidR="00D53FDA" w:rsidRPr="00D53FDA" w14:paraId="53A1C413" w14:textId="77777777" w:rsidTr="00210673">
        <w:trPr>
          <w:trHeight w:val="900"/>
          <w:jc w:val="center"/>
        </w:trPr>
        <w:tc>
          <w:tcPr>
            <w:tcW w:w="576" w:type="pct"/>
            <w:tcBorders>
              <w:top w:val="nil"/>
              <w:left w:val="single" w:sz="4" w:space="0" w:color="auto"/>
              <w:bottom w:val="single" w:sz="4" w:space="0" w:color="auto"/>
              <w:right w:val="nil"/>
            </w:tcBorders>
            <w:hideMark/>
          </w:tcPr>
          <w:p w14:paraId="792E5C4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RSO4.2</w:t>
            </w:r>
          </w:p>
        </w:tc>
        <w:tc>
          <w:tcPr>
            <w:tcW w:w="213" w:type="pct"/>
            <w:tcBorders>
              <w:top w:val="nil"/>
              <w:left w:val="single" w:sz="4" w:space="0" w:color="auto"/>
              <w:bottom w:val="single" w:sz="4" w:space="0" w:color="auto"/>
              <w:right w:val="nil"/>
            </w:tcBorders>
            <w:hideMark/>
          </w:tcPr>
          <w:p w14:paraId="0297690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123</w:t>
            </w:r>
          </w:p>
        </w:tc>
        <w:tc>
          <w:tcPr>
            <w:tcW w:w="1182" w:type="pct"/>
            <w:tcBorders>
              <w:top w:val="nil"/>
              <w:left w:val="single" w:sz="4" w:space="0" w:color="auto"/>
              <w:bottom w:val="single" w:sz="4" w:space="0" w:color="auto"/>
              <w:right w:val="nil"/>
            </w:tcBorders>
            <w:hideMark/>
          </w:tcPr>
          <w:p w14:paraId="05A461C0"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Υποδομή για τριτοβάθμια εκπαίδευση</w:t>
            </w:r>
          </w:p>
        </w:tc>
        <w:tc>
          <w:tcPr>
            <w:tcW w:w="736" w:type="pct"/>
            <w:tcBorders>
              <w:top w:val="nil"/>
              <w:left w:val="single" w:sz="4" w:space="0" w:color="auto"/>
              <w:bottom w:val="single" w:sz="4" w:space="0" w:color="auto"/>
              <w:right w:val="single" w:sz="4" w:space="0" w:color="auto"/>
            </w:tcBorders>
            <w:hideMark/>
          </w:tcPr>
          <w:p w14:paraId="0E46A51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12.000.000,00</w:t>
            </w:r>
          </w:p>
        </w:tc>
        <w:tc>
          <w:tcPr>
            <w:tcW w:w="787" w:type="pct"/>
            <w:tcBorders>
              <w:top w:val="nil"/>
              <w:left w:val="nil"/>
              <w:bottom w:val="single" w:sz="4" w:space="0" w:color="auto"/>
              <w:right w:val="single" w:sz="4" w:space="0" w:color="auto"/>
            </w:tcBorders>
            <w:hideMark/>
          </w:tcPr>
          <w:p w14:paraId="4737755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9.627.905,00</w:t>
            </w:r>
          </w:p>
        </w:tc>
        <w:tc>
          <w:tcPr>
            <w:tcW w:w="928" w:type="pct"/>
            <w:tcBorders>
              <w:top w:val="nil"/>
              <w:left w:val="nil"/>
              <w:bottom w:val="single" w:sz="4" w:space="0" w:color="auto"/>
              <w:right w:val="single" w:sz="4" w:space="0" w:color="auto"/>
            </w:tcBorders>
            <w:hideMark/>
          </w:tcPr>
          <w:p w14:paraId="359DD5C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-2.372.095,00</w:t>
            </w:r>
          </w:p>
        </w:tc>
        <w:tc>
          <w:tcPr>
            <w:tcW w:w="576" w:type="pct"/>
            <w:tcBorders>
              <w:top w:val="single" w:sz="4" w:space="0" w:color="auto"/>
              <w:left w:val="nil"/>
              <w:bottom w:val="nil"/>
              <w:right w:val="single" w:sz="4" w:space="0" w:color="auto"/>
            </w:tcBorders>
            <w:hideMark/>
          </w:tcPr>
          <w:p w14:paraId="031EE772"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1 εκ.€ προς RSO4.6/ νέο π.π.165 - τουρισμός &amp; 1,37εκ.€ προς Π2Γ (Στέγαση)</w:t>
            </w:r>
          </w:p>
        </w:tc>
      </w:tr>
      <w:tr w:rsidR="00D53FDA" w:rsidRPr="00D53FDA" w14:paraId="450D9A90" w14:textId="77777777" w:rsidTr="00210673">
        <w:trPr>
          <w:trHeight w:val="435"/>
          <w:jc w:val="center"/>
        </w:trPr>
        <w:tc>
          <w:tcPr>
            <w:tcW w:w="576" w:type="pct"/>
            <w:tcBorders>
              <w:top w:val="nil"/>
              <w:left w:val="single" w:sz="4" w:space="0" w:color="auto"/>
              <w:bottom w:val="single" w:sz="4" w:space="0" w:color="auto"/>
              <w:right w:val="nil"/>
            </w:tcBorders>
            <w:shd w:val="clear" w:color="000000" w:fill="DCE6F1"/>
            <w:hideMark/>
          </w:tcPr>
          <w:p w14:paraId="7FEBE790"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RSO4.2</w:t>
            </w:r>
          </w:p>
        </w:tc>
        <w:tc>
          <w:tcPr>
            <w:tcW w:w="213" w:type="pct"/>
            <w:tcBorders>
              <w:top w:val="nil"/>
              <w:left w:val="single" w:sz="4" w:space="0" w:color="auto"/>
              <w:bottom w:val="single" w:sz="4" w:space="0" w:color="auto"/>
              <w:right w:val="nil"/>
            </w:tcBorders>
            <w:shd w:val="clear" w:color="000000" w:fill="DCE6F1"/>
            <w:hideMark/>
          </w:tcPr>
          <w:p w14:paraId="181F8E47"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0DA20327"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1B5F9BF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24.000.000,00</w:t>
            </w:r>
          </w:p>
        </w:tc>
        <w:tc>
          <w:tcPr>
            <w:tcW w:w="787" w:type="pct"/>
            <w:tcBorders>
              <w:top w:val="nil"/>
              <w:left w:val="nil"/>
              <w:bottom w:val="single" w:sz="4" w:space="0" w:color="auto"/>
              <w:right w:val="single" w:sz="4" w:space="0" w:color="auto"/>
            </w:tcBorders>
            <w:shd w:val="clear" w:color="000000" w:fill="DCE6F1"/>
            <w:hideMark/>
          </w:tcPr>
          <w:p w14:paraId="3DEF912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17.565.474,00</w:t>
            </w:r>
          </w:p>
        </w:tc>
        <w:tc>
          <w:tcPr>
            <w:tcW w:w="928" w:type="pct"/>
            <w:tcBorders>
              <w:top w:val="nil"/>
              <w:left w:val="nil"/>
              <w:bottom w:val="single" w:sz="4" w:space="0" w:color="auto"/>
              <w:right w:val="single" w:sz="4" w:space="0" w:color="auto"/>
            </w:tcBorders>
            <w:shd w:val="clear" w:color="000000" w:fill="DCE6F1"/>
            <w:hideMark/>
          </w:tcPr>
          <w:p w14:paraId="2A9F412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-6.434.526,00</w:t>
            </w:r>
          </w:p>
        </w:tc>
        <w:tc>
          <w:tcPr>
            <w:tcW w:w="576" w:type="pct"/>
            <w:tcBorders>
              <w:top w:val="single" w:sz="4" w:space="0" w:color="auto"/>
              <w:left w:val="nil"/>
              <w:bottom w:val="nil"/>
              <w:right w:val="single" w:sz="4" w:space="0" w:color="auto"/>
            </w:tcBorders>
            <w:shd w:val="clear" w:color="000000" w:fill="DCE6F1"/>
            <w:hideMark/>
          </w:tcPr>
          <w:p w14:paraId="3A936EC7"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xml:space="preserve"> Π2Β (2.949.821)/ Π2Γ (2.484.705)</w:t>
            </w:r>
          </w:p>
        </w:tc>
      </w:tr>
      <w:tr w:rsidR="00D53FDA" w:rsidRPr="00D53FDA" w14:paraId="3B95C23A" w14:textId="77777777" w:rsidTr="00210673">
        <w:trPr>
          <w:trHeight w:val="675"/>
          <w:jc w:val="center"/>
        </w:trPr>
        <w:tc>
          <w:tcPr>
            <w:tcW w:w="576" w:type="pct"/>
            <w:tcBorders>
              <w:top w:val="nil"/>
              <w:left w:val="single" w:sz="4" w:space="0" w:color="auto"/>
              <w:bottom w:val="single" w:sz="4" w:space="0" w:color="auto"/>
              <w:right w:val="nil"/>
            </w:tcBorders>
            <w:hideMark/>
          </w:tcPr>
          <w:p w14:paraId="35EF711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RSO4.5</w:t>
            </w:r>
          </w:p>
        </w:tc>
        <w:tc>
          <w:tcPr>
            <w:tcW w:w="213" w:type="pct"/>
            <w:tcBorders>
              <w:top w:val="nil"/>
              <w:left w:val="single" w:sz="4" w:space="0" w:color="auto"/>
              <w:bottom w:val="single" w:sz="4" w:space="0" w:color="auto"/>
              <w:right w:val="nil"/>
            </w:tcBorders>
            <w:hideMark/>
          </w:tcPr>
          <w:p w14:paraId="3DD22C9D"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127</w:t>
            </w:r>
          </w:p>
        </w:tc>
        <w:tc>
          <w:tcPr>
            <w:tcW w:w="1182" w:type="pct"/>
            <w:tcBorders>
              <w:top w:val="nil"/>
              <w:left w:val="single" w:sz="4" w:space="0" w:color="auto"/>
              <w:bottom w:val="single" w:sz="4" w:space="0" w:color="auto"/>
              <w:right w:val="nil"/>
            </w:tcBorders>
            <w:hideMark/>
          </w:tcPr>
          <w:p w14:paraId="430651C9"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Άλλες κοινωνικές υποδομές που συμβάλλουν στην κοινωνική ένταξη στην κοινότητα</w:t>
            </w:r>
          </w:p>
        </w:tc>
        <w:tc>
          <w:tcPr>
            <w:tcW w:w="736" w:type="pct"/>
            <w:tcBorders>
              <w:top w:val="nil"/>
              <w:left w:val="single" w:sz="4" w:space="0" w:color="auto"/>
              <w:bottom w:val="single" w:sz="4" w:space="0" w:color="auto"/>
              <w:right w:val="single" w:sz="4" w:space="0" w:color="auto"/>
            </w:tcBorders>
            <w:hideMark/>
          </w:tcPr>
          <w:p w14:paraId="647C622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787" w:type="pct"/>
            <w:tcBorders>
              <w:top w:val="nil"/>
              <w:left w:val="nil"/>
              <w:bottom w:val="single" w:sz="4" w:space="0" w:color="auto"/>
              <w:right w:val="single" w:sz="4" w:space="0" w:color="auto"/>
            </w:tcBorders>
            <w:hideMark/>
          </w:tcPr>
          <w:p w14:paraId="12CFA0E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928" w:type="pct"/>
            <w:tcBorders>
              <w:top w:val="nil"/>
              <w:left w:val="nil"/>
              <w:bottom w:val="single" w:sz="4" w:space="0" w:color="auto"/>
              <w:right w:val="single" w:sz="4" w:space="0" w:color="auto"/>
            </w:tcBorders>
            <w:hideMark/>
          </w:tcPr>
          <w:p w14:paraId="425DADF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576" w:type="pct"/>
            <w:tcBorders>
              <w:top w:val="single" w:sz="4" w:space="0" w:color="auto"/>
              <w:left w:val="nil"/>
              <w:bottom w:val="nil"/>
              <w:right w:val="single" w:sz="4" w:space="0" w:color="auto"/>
            </w:tcBorders>
            <w:hideMark/>
          </w:tcPr>
          <w:p w14:paraId="1EE7BEF7"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Νέο π.π.. Χρηματοδοτική ενίσχυση από π.π.128 (RSO4.5)</w:t>
            </w:r>
          </w:p>
        </w:tc>
      </w:tr>
      <w:tr w:rsidR="00D53FDA" w:rsidRPr="00D53FDA" w14:paraId="3FE1E8F9" w14:textId="77777777" w:rsidTr="00210673">
        <w:trPr>
          <w:trHeight w:val="405"/>
          <w:jc w:val="center"/>
        </w:trPr>
        <w:tc>
          <w:tcPr>
            <w:tcW w:w="576" w:type="pct"/>
            <w:tcBorders>
              <w:top w:val="nil"/>
              <w:left w:val="single" w:sz="4" w:space="0" w:color="auto"/>
              <w:bottom w:val="single" w:sz="4" w:space="0" w:color="auto"/>
              <w:right w:val="nil"/>
            </w:tcBorders>
            <w:hideMark/>
          </w:tcPr>
          <w:p w14:paraId="7B49034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RSO4.5</w:t>
            </w:r>
          </w:p>
        </w:tc>
        <w:tc>
          <w:tcPr>
            <w:tcW w:w="213" w:type="pct"/>
            <w:tcBorders>
              <w:top w:val="nil"/>
              <w:left w:val="single" w:sz="4" w:space="0" w:color="auto"/>
              <w:bottom w:val="single" w:sz="4" w:space="0" w:color="auto"/>
              <w:right w:val="nil"/>
            </w:tcBorders>
            <w:hideMark/>
          </w:tcPr>
          <w:p w14:paraId="3B0EF32A"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128</w:t>
            </w:r>
          </w:p>
        </w:tc>
        <w:tc>
          <w:tcPr>
            <w:tcW w:w="1182" w:type="pct"/>
            <w:tcBorders>
              <w:top w:val="nil"/>
              <w:left w:val="single" w:sz="4" w:space="0" w:color="auto"/>
              <w:bottom w:val="single" w:sz="4" w:space="0" w:color="auto"/>
              <w:right w:val="nil"/>
            </w:tcBorders>
            <w:hideMark/>
          </w:tcPr>
          <w:p w14:paraId="47935338"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Υποδομές στον τομέα της υγείας</w:t>
            </w:r>
          </w:p>
        </w:tc>
        <w:tc>
          <w:tcPr>
            <w:tcW w:w="736" w:type="pct"/>
            <w:tcBorders>
              <w:top w:val="nil"/>
              <w:left w:val="single" w:sz="4" w:space="0" w:color="auto"/>
              <w:bottom w:val="single" w:sz="4" w:space="0" w:color="auto"/>
              <w:right w:val="single" w:sz="4" w:space="0" w:color="auto"/>
            </w:tcBorders>
            <w:hideMark/>
          </w:tcPr>
          <w:p w14:paraId="79EC77B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4.900.000,00</w:t>
            </w:r>
          </w:p>
        </w:tc>
        <w:tc>
          <w:tcPr>
            <w:tcW w:w="787" w:type="pct"/>
            <w:tcBorders>
              <w:top w:val="nil"/>
              <w:left w:val="nil"/>
              <w:bottom w:val="single" w:sz="4" w:space="0" w:color="auto"/>
              <w:right w:val="single" w:sz="4" w:space="0" w:color="auto"/>
            </w:tcBorders>
            <w:hideMark/>
          </w:tcPr>
          <w:p w14:paraId="7FB88DC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4.311.765,00</w:t>
            </w:r>
          </w:p>
        </w:tc>
        <w:tc>
          <w:tcPr>
            <w:tcW w:w="928" w:type="pct"/>
            <w:tcBorders>
              <w:top w:val="nil"/>
              <w:left w:val="nil"/>
              <w:bottom w:val="single" w:sz="4" w:space="0" w:color="auto"/>
              <w:right w:val="single" w:sz="4" w:space="0" w:color="auto"/>
            </w:tcBorders>
            <w:hideMark/>
          </w:tcPr>
          <w:p w14:paraId="6624DCD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-588.235,00</w:t>
            </w:r>
          </w:p>
        </w:tc>
        <w:tc>
          <w:tcPr>
            <w:tcW w:w="576" w:type="pct"/>
            <w:tcBorders>
              <w:top w:val="single" w:sz="4" w:space="0" w:color="auto"/>
              <w:left w:val="nil"/>
              <w:bottom w:val="nil"/>
              <w:right w:val="single" w:sz="4" w:space="0" w:color="auto"/>
            </w:tcBorders>
            <w:hideMark/>
          </w:tcPr>
          <w:p w14:paraId="2F392F8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προς Π2Γ (Στέγαση) </w:t>
            </w:r>
          </w:p>
        </w:tc>
      </w:tr>
      <w:tr w:rsidR="00D53FDA" w:rsidRPr="00D53FDA" w14:paraId="15A39DEF" w14:textId="77777777" w:rsidTr="00210673">
        <w:trPr>
          <w:trHeight w:val="255"/>
          <w:jc w:val="center"/>
        </w:trPr>
        <w:tc>
          <w:tcPr>
            <w:tcW w:w="576" w:type="pct"/>
            <w:tcBorders>
              <w:top w:val="nil"/>
              <w:left w:val="single" w:sz="4" w:space="0" w:color="auto"/>
              <w:bottom w:val="single" w:sz="4" w:space="0" w:color="auto"/>
              <w:right w:val="nil"/>
            </w:tcBorders>
            <w:hideMark/>
          </w:tcPr>
          <w:p w14:paraId="58B36D8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RSO4.5</w:t>
            </w:r>
          </w:p>
        </w:tc>
        <w:tc>
          <w:tcPr>
            <w:tcW w:w="213" w:type="pct"/>
            <w:tcBorders>
              <w:top w:val="nil"/>
              <w:left w:val="single" w:sz="4" w:space="0" w:color="auto"/>
              <w:bottom w:val="single" w:sz="4" w:space="0" w:color="auto"/>
              <w:right w:val="nil"/>
            </w:tcBorders>
            <w:hideMark/>
          </w:tcPr>
          <w:p w14:paraId="767CA78E"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129</w:t>
            </w:r>
          </w:p>
        </w:tc>
        <w:tc>
          <w:tcPr>
            <w:tcW w:w="1182" w:type="pct"/>
            <w:tcBorders>
              <w:top w:val="nil"/>
              <w:left w:val="single" w:sz="4" w:space="0" w:color="auto"/>
              <w:bottom w:val="single" w:sz="4" w:space="0" w:color="auto"/>
              <w:right w:val="nil"/>
            </w:tcBorders>
            <w:hideMark/>
          </w:tcPr>
          <w:p w14:paraId="2734ED8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Υγειονομικός εξοπλισμός</w:t>
            </w:r>
          </w:p>
        </w:tc>
        <w:tc>
          <w:tcPr>
            <w:tcW w:w="736" w:type="pct"/>
            <w:tcBorders>
              <w:top w:val="nil"/>
              <w:left w:val="single" w:sz="4" w:space="0" w:color="auto"/>
              <w:bottom w:val="single" w:sz="4" w:space="0" w:color="auto"/>
              <w:right w:val="single" w:sz="4" w:space="0" w:color="auto"/>
            </w:tcBorders>
            <w:hideMark/>
          </w:tcPr>
          <w:p w14:paraId="3489CA2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3.600.000,00</w:t>
            </w:r>
          </w:p>
        </w:tc>
        <w:tc>
          <w:tcPr>
            <w:tcW w:w="787" w:type="pct"/>
            <w:tcBorders>
              <w:top w:val="nil"/>
              <w:left w:val="nil"/>
              <w:bottom w:val="single" w:sz="4" w:space="0" w:color="auto"/>
              <w:right w:val="single" w:sz="4" w:space="0" w:color="auto"/>
            </w:tcBorders>
            <w:hideMark/>
          </w:tcPr>
          <w:p w14:paraId="251E3B0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3.600.000,00</w:t>
            </w:r>
          </w:p>
        </w:tc>
        <w:tc>
          <w:tcPr>
            <w:tcW w:w="928" w:type="pct"/>
            <w:tcBorders>
              <w:top w:val="nil"/>
              <w:left w:val="nil"/>
              <w:bottom w:val="single" w:sz="4" w:space="0" w:color="auto"/>
              <w:right w:val="single" w:sz="4" w:space="0" w:color="auto"/>
            </w:tcBorders>
            <w:hideMark/>
          </w:tcPr>
          <w:p w14:paraId="13CA453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51CF37F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14C68FBA" w14:textId="77777777" w:rsidTr="00210673">
        <w:trPr>
          <w:trHeight w:val="495"/>
          <w:jc w:val="center"/>
        </w:trPr>
        <w:tc>
          <w:tcPr>
            <w:tcW w:w="576" w:type="pct"/>
            <w:tcBorders>
              <w:top w:val="nil"/>
              <w:left w:val="single" w:sz="4" w:space="0" w:color="auto"/>
              <w:bottom w:val="single" w:sz="4" w:space="0" w:color="auto"/>
              <w:right w:val="nil"/>
            </w:tcBorders>
            <w:hideMark/>
          </w:tcPr>
          <w:p w14:paraId="40EE961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RSO4.5</w:t>
            </w:r>
          </w:p>
        </w:tc>
        <w:tc>
          <w:tcPr>
            <w:tcW w:w="213" w:type="pct"/>
            <w:tcBorders>
              <w:top w:val="nil"/>
              <w:left w:val="single" w:sz="4" w:space="0" w:color="auto"/>
              <w:bottom w:val="single" w:sz="4" w:space="0" w:color="auto"/>
              <w:right w:val="nil"/>
            </w:tcBorders>
            <w:hideMark/>
          </w:tcPr>
          <w:p w14:paraId="1BFFE584"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130</w:t>
            </w:r>
          </w:p>
        </w:tc>
        <w:tc>
          <w:tcPr>
            <w:tcW w:w="1182" w:type="pct"/>
            <w:tcBorders>
              <w:top w:val="nil"/>
              <w:left w:val="single" w:sz="4" w:space="0" w:color="auto"/>
              <w:bottom w:val="single" w:sz="4" w:space="0" w:color="auto"/>
              <w:right w:val="nil"/>
            </w:tcBorders>
            <w:hideMark/>
          </w:tcPr>
          <w:p w14:paraId="4314BC8A"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Κινητά περιουσιακά στοιχεία στον τομέα της υγείας</w:t>
            </w:r>
          </w:p>
        </w:tc>
        <w:tc>
          <w:tcPr>
            <w:tcW w:w="736" w:type="pct"/>
            <w:tcBorders>
              <w:top w:val="nil"/>
              <w:left w:val="single" w:sz="4" w:space="0" w:color="auto"/>
              <w:bottom w:val="single" w:sz="4" w:space="0" w:color="auto"/>
              <w:right w:val="single" w:sz="4" w:space="0" w:color="auto"/>
            </w:tcBorders>
            <w:hideMark/>
          </w:tcPr>
          <w:p w14:paraId="0D91CDD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1.500.000,00</w:t>
            </w:r>
          </w:p>
        </w:tc>
        <w:tc>
          <w:tcPr>
            <w:tcW w:w="787" w:type="pct"/>
            <w:tcBorders>
              <w:top w:val="nil"/>
              <w:left w:val="nil"/>
              <w:bottom w:val="single" w:sz="4" w:space="0" w:color="auto"/>
              <w:right w:val="single" w:sz="4" w:space="0" w:color="auto"/>
            </w:tcBorders>
            <w:hideMark/>
          </w:tcPr>
          <w:p w14:paraId="2D9213B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1.500.000,00</w:t>
            </w:r>
          </w:p>
        </w:tc>
        <w:tc>
          <w:tcPr>
            <w:tcW w:w="928" w:type="pct"/>
            <w:tcBorders>
              <w:top w:val="nil"/>
              <w:left w:val="nil"/>
              <w:bottom w:val="single" w:sz="4" w:space="0" w:color="auto"/>
              <w:right w:val="single" w:sz="4" w:space="0" w:color="auto"/>
            </w:tcBorders>
            <w:hideMark/>
          </w:tcPr>
          <w:p w14:paraId="580BE55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5B6A36D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308E7E6D" w14:textId="77777777" w:rsidTr="00210673">
        <w:trPr>
          <w:trHeight w:val="255"/>
          <w:jc w:val="center"/>
        </w:trPr>
        <w:tc>
          <w:tcPr>
            <w:tcW w:w="576" w:type="pct"/>
            <w:tcBorders>
              <w:top w:val="nil"/>
              <w:left w:val="single" w:sz="4" w:space="0" w:color="auto"/>
              <w:bottom w:val="single" w:sz="4" w:space="0" w:color="auto"/>
              <w:right w:val="nil"/>
            </w:tcBorders>
            <w:shd w:val="clear" w:color="000000" w:fill="DCE6F1"/>
            <w:hideMark/>
          </w:tcPr>
          <w:p w14:paraId="2084A033"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RSO4.5</w:t>
            </w:r>
          </w:p>
        </w:tc>
        <w:tc>
          <w:tcPr>
            <w:tcW w:w="213" w:type="pct"/>
            <w:tcBorders>
              <w:top w:val="nil"/>
              <w:left w:val="single" w:sz="4" w:space="0" w:color="auto"/>
              <w:bottom w:val="single" w:sz="4" w:space="0" w:color="auto"/>
              <w:right w:val="nil"/>
            </w:tcBorders>
            <w:shd w:val="clear" w:color="000000" w:fill="DCE6F1"/>
            <w:hideMark/>
          </w:tcPr>
          <w:p w14:paraId="1B027EE6"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49CB0423"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0C6A909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10.000.000,00</w:t>
            </w:r>
          </w:p>
        </w:tc>
        <w:tc>
          <w:tcPr>
            <w:tcW w:w="787" w:type="pct"/>
            <w:tcBorders>
              <w:top w:val="nil"/>
              <w:left w:val="nil"/>
              <w:bottom w:val="single" w:sz="4" w:space="0" w:color="auto"/>
              <w:right w:val="single" w:sz="4" w:space="0" w:color="auto"/>
            </w:tcBorders>
            <w:shd w:val="clear" w:color="000000" w:fill="DCE6F1"/>
            <w:hideMark/>
          </w:tcPr>
          <w:p w14:paraId="6F3A2E4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9.911.765,00</w:t>
            </w:r>
          </w:p>
        </w:tc>
        <w:tc>
          <w:tcPr>
            <w:tcW w:w="928" w:type="pct"/>
            <w:tcBorders>
              <w:top w:val="nil"/>
              <w:left w:val="nil"/>
              <w:bottom w:val="single" w:sz="4" w:space="0" w:color="auto"/>
              <w:right w:val="single" w:sz="4" w:space="0" w:color="auto"/>
            </w:tcBorders>
            <w:shd w:val="clear" w:color="000000" w:fill="DCE6F1"/>
            <w:hideMark/>
          </w:tcPr>
          <w:p w14:paraId="260E147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-88.235,00</w:t>
            </w:r>
          </w:p>
        </w:tc>
        <w:tc>
          <w:tcPr>
            <w:tcW w:w="576" w:type="pct"/>
            <w:tcBorders>
              <w:top w:val="single" w:sz="4" w:space="0" w:color="auto"/>
              <w:left w:val="nil"/>
              <w:bottom w:val="single" w:sz="4" w:space="0" w:color="auto"/>
              <w:right w:val="single" w:sz="4" w:space="0" w:color="auto"/>
            </w:tcBorders>
            <w:shd w:val="clear" w:color="000000" w:fill="DCE6F1"/>
            <w:hideMark/>
          </w:tcPr>
          <w:p w14:paraId="0533D567"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5A146833" w14:textId="77777777" w:rsidTr="00210673">
        <w:trPr>
          <w:trHeight w:val="1125"/>
          <w:jc w:val="center"/>
        </w:trPr>
        <w:tc>
          <w:tcPr>
            <w:tcW w:w="576" w:type="pct"/>
            <w:tcBorders>
              <w:top w:val="nil"/>
              <w:left w:val="single" w:sz="4" w:space="0" w:color="auto"/>
              <w:bottom w:val="single" w:sz="4" w:space="0" w:color="auto"/>
              <w:right w:val="nil"/>
            </w:tcBorders>
            <w:hideMark/>
          </w:tcPr>
          <w:p w14:paraId="6594E34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RSO4.6</w:t>
            </w:r>
          </w:p>
        </w:tc>
        <w:tc>
          <w:tcPr>
            <w:tcW w:w="213" w:type="pct"/>
            <w:tcBorders>
              <w:top w:val="nil"/>
              <w:left w:val="single" w:sz="4" w:space="0" w:color="auto"/>
              <w:bottom w:val="single" w:sz="4" w:space="0" w:color="auto"/>
              <w:right w:val="nil"/>
            </w:tcBorders>
            <w:hideMark/>
          </w:tcPr>
          <w:p w14:paraId="1BE0FAA9"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165</w:t>
            </w:r>
          </w:p>
        </w:tc>
        <w:tc>
          <w:tcPr>
            <w:tcW w:w="1182" w:type="pct"/>
            <w:tcBorders>
              <w:top w:val="nil"/>
              <w:left w:val="single" w:sz="4" w:space="0" w:color="auto"/>
              <w:bottom w:val="single" w:sz="4" w:space="0" w:color="auto"/>
              <w:right w:val="nil"/>
            </w:tcBorders>
            <w:hideMark/>
          </w:tcPr>
          <w:p w14:paraId="20FCD84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ανάπτυξη και προβολή της δημόσιας τουριστικής περιουσίας και υπηρεσιών στον τομέα του τουρισμού</w:t>
            </w:r>
          </w:p>
        </w:tc>
        <w:tc>
          <w:tcPr>
            <w:tcW w:w="736" w:type="pct"/>
            <w:tcBorders>
              <w:top w:val="nil"/>
              <w:left w:val="single" w:sz="4" w:space="0" w:color="auto"/>
              <w:bottom w:val="single" w:sz="4" w:space="0" w:color="auto"/>
              <w:right w:val="single" w:sz="4" w:space="0" w:color="auto"/>
            </w:tcBorders>
            <w:hideMark/>
          </w:tcPr>
          <w:p w14:paraId="1F01B5B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787" w:type="pct"/>
            <w:tcBorders>
              <w:top w:val="nil"/>
              <w:left w:val="nil"/>
              <w:bottom w:val="single" w:sz="4" w:space="0" w:color="auto"/>
              <w:right w:val="single" w:sz="4" w:space="0" w:color="auto"/>
            </w:tcBorders>
            <w:hideMark/>
          </w:tcPr>
          <w:p w14:paraId="1FA527D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928" w:type="pct"/>
            <w:tcBorders>
              <w:top w:val="nil"/>
              <w:left w:val="nil"/>
              <w:bottom w:val="single" w:sz="4" w:space="0" w:color="auto"/>
              <w:right w:val="single" w:sz="4" w:space="0" w:color="auto"/>
            </w:tcBorders>
            <w:hideMark/>
          </w:tcPr>
          <w:p w14:paraId="1DF62E5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2.000.000,00</w:t>
            </w:r>
          </w:p>
        </w:tc>
        <w:tc>
          <w:tcPr>
            <w:tcW w:w="576" w:type="pct"/>
            <w:tcBorders>
              <w:top w:val="nil"/>
              <w:left w:val="nil"/>
              <w:bottom w:val="nil"/>
              <w:right w:val="single" w:sz="4" w:space="0" w:color="auto"/>
            </w:tcBorders>
            <w:hideMark/>
          </w:tcPr>
          <w:p w14:paraId="085C5AC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Νέο π.π.. Χρηματοδοτική ενίσχυση από π.π.166 και π.π.123 (RSO4.2)</w:t>
            </w:r>
          </w:p>
        </w:tc>
      </w:tr>
      <w:tr w:rsidR="00D53FDA" w:rsidRPr="00D53FDA" w14:paraId="22559DCA" w14:textId="77777777" w:rsidTr="00210673">
        <w:trPr>
          <w:trHeight w:val="626"/>
          <w:jc w:val="center"/>
        </w:trPr>
        <w:tc>
          <w:tcPr>
            <w:tcW w:w="576" w:type="pct"/>
            <w:tcBorders>
              <w:top w:val="nil"/>
              <w:left w:val="single" w:sz="4" w:space="0" w:color="auto"/>
              <w:bottom w:val="single" w:sz="4" w:space="0" w:color="auto"/>
              <w:right w:val="nil"/>
            </w:tcBorders>
            <w:hideMark/>
          </w:tcPr>
          <w:p w14:paraId="5BEE64C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RSO4.6</w:t>
            </w:r>
          </w:p>
        </w:tc>
        <w:tc>
          <w:tcPr>
            <w:tcW w:w="213" w:type="pct"/>
            <w:tcBorders>
              <w:top w:val="nil"/>
              <w:left w:val="single" w:sz="4" w:space="0" w:color="auto"/>
              <w:bottom w:val="single" w:sz="4" w:space="0" w:color="auto"/>
              <w:right w:val="nil"/>
            </w:tcBorders>
            <w:hideMark/>
          </w:tcPr>
          <w:p w14:paraId="639D6150"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166</w:t>
            </w:r>
          </w:p>
        </w:tc>
        <w:tc>
          <w:tcPr>
            <w:tcW w:w="1182" w:type="pct"/>
            <w:tcBorders>
              <w:top w:val="nil"/>
              <w:left w:val="single" w:sz="4" w:space="0" w:color="auto"/>
              <w:bottom w:val="single" w:sz="4" w:space="0" w:color="auto"/>
              <w:right w:val="nil"/>
            </w:tcBorders>
            <w:hideMark/>
          </w:tcPr>
          <w:p w14:paraId="27AB224A"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ανάπτυξη και προβολή της πολιτισμικής κληρονομιάς και των πολιτιστικών υπηρεσιών</w:t>
            </w:r>
          </w:p>
        </w:tc>
        <w:tc>
          <w:tcPr>
            <w:tcW w:w="736" w:type="pct"/>
            <w:tcBorders>
              <w:top w:val="nil"/>
              <w:left w:val="single" w:sz="4" w:space="0" w:color="auto"/>
              <w:bottom w:val="single" w:sz="4" w:space="0" w:color="auto"/>
              <w:right w:val="single" w:sz="4" w:space="0" w:color="auto"/>
            </w:tcBorders>
            <w:hideMark/>
          </w:tcPr>
          <w:p w14:paraId="6B4F3DC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8.139.246,00</w:t>
            </w:r>
          </w:p>
        </w:tc>
        <w:tc>
          <w:tcPr>
            <w:tcW w:w="787" w:type="pct"/>
            <w:tcBorders>
              <w:top w:val="nil"/>
              <w:left w:val="nil"/>
              <w:bottom w:val="single" w:sz="4" w:space="0" w:color="auto"/>
              <w:right w:val="single" w:sz="4" w:space="0" w:color="auto"/>
            </w:tcBorders>
            <w:hideMark/>
          </w:tcPr>
          <w:p w14:paraId="5A01234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7.139.246,00</w:t>
            </w:r>
          </w:p>
        </w:tc>
        <w:tc>
          <w:tcPr>
            <w:tcW w:w="928" w:type="pct"/>
            <w:tcBorders>
              <w:top w:val="nil"/>
              <w:left w:val="nil"/>
              <w:bottom w:val="single" w:sz="4" w:space="0" w:color="auto"/>
              <w:right w:val="single" w:sz="4" w:space="0" w:color="auto"/>
            </w:tcBorders>
            <w:hideMark/>
          </w:tcPr>
          <w:p w14:paraId="78B23E1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-1.000.000,00</w:t>
            </w:r>
          </w:p>
        </w:tc>
        <w:tc>
          <w:tcPr>
            <w:tcW w:w="576" w:type="pct"/>
            <w:tcBorders>
              <w:top w:val="single" w:sz="4" w:space="0" w:color="auto"/>
              <w:left w:val="nil"/>
              <w:bottom w:val="nil"/>
              <w:right w:val="single" w:sz="4" w:space="0" w:color="auto"/>
            </w:tcBorders>
            <w:hideMark/>
          </w:tcPr>
          <w:p w14:paraId="6905E601"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Μείωση πόρων για την ενίσχυση του π.π.165.</w:t>
            </w:r>
          </w:p>
        </w:tc>
      </w:tr>
      <w:tr w:rsidR="00D53FDA" w:rsidRPr="00D53FDA" w14:paraId="3D63C914" w14:textId="77777777" w:rsidTr="00210673">
        <w:trPr>
          <w:trHeight w:val="255"/>
          <w:jc w:val="center"/>
        </w:trPr>
        <w:tc>
          <w:tcPr>
            <w:tcW w:w="576" w:type="pct"/>
            <w:tcBorders>
              <w:top w:val="nil"/>
              <w:left w:val="single" w:sz="4" w:space="0" w:color="auto"/>
              <w:bottom w:val="single" w:sz="4" w:space="0" w:color="auto"/>
              <w:right w:val="nil"/>
            </w:tcBorders>
            <w:shd w:val="clear" w:color="000000" w:fill="DCE6F1"/>
            <w:hideMark/>
          </w:tcPr>
          <w:p w14:paraId="499317AA"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RSO4.6</w:t>
            </w:r>
          </w:p>
        </w:tc>
        <w:tc>
          <w:tcPr>
            <w:tcW w:w="213" w:type="pct"/>
            <w:tcBorders>
              <w:top w:val="nil"/>
              <w:left w:val="single" w:sz="4" w:space="0" w:color="auto"/>
              <w:bottom w:val="single" w:sz="4" w:space="0" w:color="auto"/>
              <w:right w:val="nil"/>
            </w:tcBorders>
            <w:shd w:val="clear" w:color="000000" w:fill="DCE6F1"/>
            <w:hideMark/>
          </w:tcPr>
          <w:p w14:paraId="2AFFA0F6"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BCECCCB"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37934FE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8.139.246,00</w:t>
            </w:r>
          </w:p>
        </w:tc>
        <w:tc>
          <w:tcPr>
            <w:tcW w:w="787" w:type="pct"/>
            <w:tcBorders>
              <w:top w:val="nil"/>
              <w:left w:val="nil"/>
              <w:bottom w:val="single" w:sz="4" w:space="0" w:color="auto"/>
              <w:right w:val="single" w:sz="4" w:space="0" w:color="auto"/>
            </w:tcBorders>
            <w:shd w:val="clear" w:color="000000" w:fill="DCE6F1"/>
            <w:hideMark/>
          </w:tcPr>
          <w:p w14:paraId="296D27B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9.139.246,00</w:t>
            </w:r>
          </w:p>
        </w:tc>
        <w:tc>
          <w:tcPr>
            <w:tcW w:w="928" w:type="pct"/>
            <w:tcBorders>
              <w:top w:val="nil"/>
              <w:left w:val="nil"/>
              <w:bottom w:val="single" w:sz="4" w:space="0" w:color="auto"/>
              <w:right w:val="single" w:sz="4" w:space="0" w:color="auto"/>
            </w:tcBorders>
            <w:shd w:val="clear" w:color="000000" w:fill="DCE6F1"/>
            <w:hideMark/>
          </w:tcPr>
          <w:p w14:paraId="5B984B73"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1.000.000,00</w:t>
            </w:r>
          </w:p>
        </w:tc>
        <w:tc>
          <w:tcPr>
            <w:tcW w:w="576" w:type="pct"/>
            <w:tcBorders>
              <w:top w:val="single" w:sz="4" w:space="0" w:color="auto"/>
              <w:left w:val="nil"/>
              <w:bottom w:val="single" w:sz="4" w:space="0" w:color="auto"/>
              <w:right w:val="single" w:sz="4" w:space="0" w:color="auto"/>
            </w:tcBorders>
            <w:shd w:val="clear" w:color="000000" w:fill="DCE6F1"/>
            <w:hideMark/>
          </w:tcPr>
          <w:p w14:paraId="7C9363AC"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3639AE4E" w14:textId="77777777" w:rsidTr="00210673">
        <w:trPr>
          <w:trHeight w:val="285"/>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3825C70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Π4Α (ΕΤΠΑ)</w:t>
            </w:r>
          </w:p>
        </w:tc>
        <w:tc>
          <w:tcPr>
            <w:tcW w:w="213" w:type="pct"/>
            <w:tcBorders>
              <w:top w:val="nil"/>
              <w:left w:val="nil"/>
              <w:bottom w:val="single" w:sz="4" w:space="0" w:color="auto"/>
              <w:right w:val="single" w:sz="4" w:space="0" w:color="auto"/>
            </w:tcBorders>
            <w:shd w:val="clear" w:color="000000" w:fill="D9D9D9"/>
            <w:hideMark/>
          </w:tcPr>
          <w:p w14:paraId="1C512B5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70F778BF"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60E02BA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42.139.246,00</w:t>
            </w:r>
          </w:p>
        </w:tc>
        <w:tc>
          <w:tcPr>
            <w:tcW w:w="787" w:type="pct"/>
            <w:tcBorders>
              <w:top w:val="nil"/>
              <w:left w:val="nil"/>
              <w:bottom w:val="single" w:sz="4" w:space="0" w:color="auto"/>
              <w:right w:val="single" w:sz="4" w:space="0" w:color="auto"/>
            </w:tcBorders>
            <w:shd w:val="clear" w:color="000000" w:fill="D9D9D9"/>
            <w:hideMark/>
          </w:tcPr>
          <w:p w14:paraId="12F8621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36.616.485,00</w:t>
            </w:r>
          </w:p>
        </w:tc>
        <w:tc>
          <w:tcPr>
            <w:tcW w:w="928" w:type="pct"/>
            <w:tcBorders>
              <w:top w:val="nil"/>
              <w:left w:val="nil"/>
              <w:bottom w:val="single" w:sz="4" w:space="0" w:color="auto"/>
              <w:right w:val="single" w:sz="4" w:space="0" w:color="auto"/>
            </w:tcBorders>
            <w:shd w:val="clear" w:color="000000" w:fill="D9D9D9"/>
            <w:hideMark/>
          </w:tcPr>
          <w:p w14:paraId="5DD7E8D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-5.522.761,00</w:t>
            </w:r>
          </w:p>
        </w:tc>
        <w:tc>
          <w:tcPr>
            <w:tcW w:w="576" w:type="pct"/>
            <w:tcBorders>
              <w:top w:val="nil"/>
              <w:left w:val="nil"/>
              <w:bottom w:val="single" w:sz="4" w:space="0" w:color="auto"/>
              <w:right w:val="single" w:sz="4" w:space="0" w:color="auto"/>
            </w:tcBorders>
            <w:shd w:val="clear" w:color="000000" w:fill="D9D9D9"/>
            <w:hideMark/>
          </w:tcPr>
          <w:p w14:paraId="3F0B794F"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1675690" w14:textId="77777777" w:rsidTr="00210673">
        <w:trPr>
          <w:trHeight w:val="285"/>
          <w:jc w:val="center"/>
        </w:trPr>
        <w:tc>
          <w:tcPr>
            <w:tcW w:w="576" w:type="pct"/>
            <w:tcBorders>
              <w:top w:val="nil"/>
              <w:left w:val="single" w:sz="4" w:space="0" w:color="auto"/>
              <w:bottom w:val="single" w:sz="4" w:space="0" w:color="auto"/>
              <w:right w:val="nil"/>
            </w:tcBorders>
            <w:hideMark/>
          </w:tcPr>
          <w:p w14:paraId="5DE0C1A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w:t>
            </w:r>
          </w:p>
        </w:tc>
        <w:tc>
          <w:tcPr>
            <w:tcW w:w="213" w:type="pct"/>
            <w:tcBorders>
              <w:top w:val="nil"/>
              <w:left w:val="single" w:sz="4" w:space="0" w:color="auto"/>
              <w:bottom w:val="single" w:sz="4" w:space="0" w:color="auto"/>
              <w:right w:val="nil"/>
            </w:tcBorders>
            <w:hideMark/>
          </w:tcPr>
          <w:p w14:paraId="1272CD7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134</w:t>
            </w:r>
          </w:p>
        </w:tc>
        <w:tc>
          <w:tcPr>
            <w:tcW w:w="1182" w:type="pct"/>
            <w:tcBorders>
              <w:top w:val="nil"/>
              <w:left w:val="single" w:sz="4" w:space="0" w:color="auto"/>
              <w:bottom w:val="single" w:sz="4" w:space="0" w:color="auto"/>
              <w:right w:val="nil"/>
            </w:tcBorders>
            <w:hideMark/>
          </w:tcPr>
          <w:p w14:paraId="593FEF05"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τη βελτίωση της πρόσβασης στην απασχόληση</w:t>
            </w:r>
          </w:p>
        </w:tc>
        <w:tc>
          <w:tcPr>
            <w:tcW w:w="736" w:type="pct"/>
            <w:tcBorders>
              <w:top w:val="nil"/>
              <w:left w:val="single" w:sz="4" w:space="0" w:color="auto"/>
              <w:bottom w:val="single" w:sz="4" w:space="0" w:color="auto"/>
              <w:right w:val="single" w:sz="4" w:space="0" w:color="auto"/>
            </w:tcBorders>
            <w:hideMark/>
          </w:tcPr>
          <w:p w14:paraId="04C1688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4.000.000,00</w:t>
            </w:r>
          </w:p>
        </w:tc>
        <w:tc>
          <w:tcPr>
            <w:tcW w:w="787" w:type="pct"/>
            <w:tcBorders>
              <w:top w:val="nil"/>
              <w:left w:val="nil"/>
              <w:bottom w:val="single" w:sz="4" w:space="0" w:color="auto"/>
              <w:right w:val="single" w:sz="4" w:space="0" w:color="auto"/>
            </w:tcBorders>
            <w:hideMark/>
          </w:tcPr>
          <w:p w14:paraId="0AD421D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4.000.000,00</w:t>
            </w:r>
          </w:p>
        </w:tc>
        <w:tc>
          <w:tcPr>
            <w:tcW w:w="928" w:type="pct"/>
            <w:tcBorders>
              <w:top w:val="nil"/>
              <w:left w:val="nil"/>
              <w:bottom w:val="single" w:sz="4" w:space="0" w:color="auto"/>
              <w:right w:val="single" w:sz="4" w:space="0" w:color="auto"/>
            </w:tcBorders>
            <w:hideMark/>
          </w:tcPr>
          <w:p w14:paraId="072224C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nil"/>
              <w:left w:val="nil"/>
              <w:bottom w:val="nil"/>
              <w:right w:val="single" w:sz="4" w:space="0" w:color="auto"/>
            </w:tcBorders>
            <w:hideMark/>
          </w:tcPr>
          <w:p w14:paraId="43EA5FB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6C891A32" w14:textId="77777777" w:rsidTr="00210673">
        <w:trPr>
          <w:trHeight w:val="285"/>
          <w:jc w:val="center"/>
        </w:trPr>
        <w:tc>
          <w:tcPr>
            <w:tcW w:w="576" w:type="pct"/>
            <w:tcBorders>
              <w:top w:val="nil"/>
              <w:left w:val="single" w:sz="4" w:space="0" w:color="auto"/>
              <w:bottom w:val="single" w:sz="4" w:space="0" w:color="auto"/>
              <w:right w:val="nil"/>
            </w:tcBorders>
            <w:hideMark/>
          </w:tcPr>
          <w:p w14:paraId="44708CA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w:t>
            </w:r>
          </w:p>
        </w:tc>
        <w:tc>
          <w:tcPr>
            <w:tcW w:w="213" w:type="pct"/>
            <w:tcBorders>
              <w:top w:val="nil"/>
              <w:left w:val="single" w:sz="4" w:space="0" w:color="auto"/>
              <w:bottom w:val="single" w:sz="4" w:space="0" w:color="auto"/>
              <w:right w:val="nil"/>
            </w:tcBorders>
            <w:hideMark/>
          </w:tcPr>
          <w:p w14:paraId="2CD1DC2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138</w:t>
            </w:r>
          </w:p>
        </w:tc>
        <w:tc>
          <w:tcPr>
            <w:tcW w:w="1182" w:type="pct"/>
            <w:tcBorders>
              <w:top w:val="nil"/>
              <w:left w:val="single" w:sz="4" w:space="0" w:color="auto"/>
              <w:bottom w:val="single" w:sz="4" w:space="0" w:color="auto"/>
              <w:right w:val="nil"/>
            </w:tcBorders>
            <w:hideMark/>
          </w:tcPr>
          <w:p w14:paraId="09F7C86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Στήριξη της κοινωνικής οικονομίας και των κοινωνικών επιχειρήσεων </w:t>
            </w:r>
          </w:p>
        </w:tc>
        <w:tc>
          <w:tcPr>
            <w:tcW w:w="736" w:type="pct"/>
            <w:tcBorders>
              <w:top w:val="nil"/>
              <w:left w:val="single" w:sz="4" w:space="0" w:color="auto"/>
              <w:bottom w:val="single" w:sz="4" w:space="0" w:color="auto"/>
              <w:right w:val="single" w:sz="4" w:space="0" w:color="auto"/>
            </w:tcBorders>
            <w:hideMark/>
          </w:tcPr>
          <w:p w14:paraId="01D07B3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2.500.000,00</w:t>
            </w:r>
          </w:p>
        </w:tc>
        <w:tc>
          <w:tcPr>
            <w:tcW w:w="787" w:type="pct"/>
            <w:tcBorders>
              <w:top w:val="nil"/>
              <w:left w:val="nil"/>
              <w:bottom w:val="single" w:sz="4" w:space="0" w:color="auto"/>
              <w:right w:val="single" w:sz="4" w:space="0" w:color="auto"/>
            </w:tcBorders>
            <w:hideMark/>
          </w:tcPr>
          <w:p w14:paraId="3613348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2.500.000,00</w:t>
            </w:r>
          </w:p>
        </w:tc>
        <w:tc>
          <w:tcPr>
            <w:tcW w:w="928" w:type="pct"/>
            <w:tcBorders>
              <w:top w:val="nil"/>
              <w:left w:val="nil"/>
              <w:bottom w:val="single" w:sz="4" w:space="0" w:color="auto"/>
              <w:right w:val="single" w:sz="4" w:space="0" w:color="auto"/>
            </w:tcBorders>
            <w:hideMark/>
          </w:tcPr>
          <w:p w14:paraId="19D4346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7CEB5E2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22F59D6D" w14:textId="77777777" w:rsidTr="00210673">
        <w:trPr>
          <w:trHeight w:val="285"/>
          <w:jc w:val="center"/>
        </w:trPr>
        <w:tc>
          <w:tcPr>
            <w:tcW w:w="576" w:type="pct"/>
            <w:tcBorders>
              <w:top w:val="nil"/>
              <w:left w:val="single" w:sz="4" w:space="0" w:color="auto"/>
              <w:bottom w:val="single" w:sz="4" w:space="0" w:color="auto"/>
              <w:right w:val="nil"/>
            </w:tcBorders>
            <w:hideMark/>
          </w:tcPr>
          <w:p w14:paraId="62BEEA5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w:t>
            </w:r>
          </w:p>
        </w:tc>
        <w:tc>
          <w:tcPr>
            <w:tcW w:w="213" w:type="pct"/>
            <w:tcBorders>
              <w:top w:val="nil"/>
              <w:left w:val="single" w:sz="4" w:space="0" w:color="auto"/>
              <w:bottom w:val="single" w:sz="4" w:space="0" w:color="auto"/>
              <w:right w:val="nil"/>
            </w:tcBorders>
            <w:hideMark/>
          </w:tcPr>
          <w:p w14:paraId="5132223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139</w:t>
            </w:r>
          </w:p>
        </w:tc>
        <w:tc>
          <w:tcPr>
            <w:tcW w:w="1182" w:type="pct"/>
            <w:tcBorders>
              <w:top w:val="nil"/>
              <w:left w:val="single" w:sz="4" w:space="0" w:color="auto"/>
              <w:bottom w:val="single" w:sz="4" w:space="0" w:color="auto"/>
              <w:right w:val="nil"/>
            </w:tcBorders>
            <w:hideMark/>
          </w:tcPr>
          <w:p w14:paraId="0B58754D" w14:textId="28AAD225"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Μέτρα για τον εκσυγχρονισμό και την ενίσχυση των θεσμών και των υπηρεσιών της αγοράς εργασίας, </w:t>
            </w:r>
            <w:r>
              <w:rPr>
                <w:rFonts w:ascii="Calibri" w:eastAsia="Times New Roman" w:hAnsi="Calibri" w:cs="Calibri"/>
                <w:sz w:val="16"/>
                <w:szCs w:val="16"/>
              </w:rPr>
              <w:t>..</w:t>
            </w:r>
          </w:p>
        </w:tc>
        <w:tc>
          <w:tcPr>
            <w:tcW w:w="736" w:type="pct"/>
            <w:tcBorders>
              <w:top w:val="nil"/>
              <w:left w:val="single" w:sz="4" w:space="0" w:color="auto"/>
              <w:bottom w:val="single" w:sz="4" w:space="0" w:color="auto"/>
              <w:right w:val="single" w:sz="4" w:space="0" w:color="auto"/>
            </w:tcBorders>
            <w:hideMark/>
          </w:tcPr>
          <w:p w14:paraId="5B98B71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1.200.000,00</w:t>
            </w:r>
          </w:p>
        </w:tc>
        <w:tc>
          <w:tcPr>
            <w:tcW w:w="787" w:type="pct"/>
            <w:tcBorders>
              <w:top w:val="nil"/>
              <w:left w:val="nil"/>
              <w:bottom w:val="single" w:sz="4" w:space="0" w:color="auto"/>
              <w:right w:val="single" w:sz="4" w:space="0" w:color="auto"/>
            </w:tcBorders>
            <w:hideMark/>
          </w:tcPr>
          <w:p w14:paraId="0CB5602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1.200.000,00</w:t>
            </w:r>
          </w:p>
        </w:tc>
        <w:tc>
          <w:tcPr>
            <w:tcW w:w="928" w:type="pct"/>
            <w:tcBorders>
              <w:top w:val="single" w:sz="4" w:space="0" w:color="auto"/>
              <w:left w:val="nil"/>
              <w:bottom w:val="single" w:sz="4" w:space="0" w:color="auto"/>
              <w:right w:val="single" w:sz="4" w:space="0" w:color="auto"/>
            </w:tcBorders>
            <w:hideMark/>
          </w:tcPr>
          <w:p w14:paraId="253572E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0E8517F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4333A3FE"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43A51CA3"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lastRenderedPageBreak/>
              <w:t>ESO4.1</w:t>
            </w:r>
          </w:p>
        </w:tc>
        <w:tc>
          <w:tcPr>
            <w:tcW w:w="213" w:type="pct"/>
            <w:tcBorders>
              <w:top w:val="nil"/>
              <w:left w:val="single" w:sz="4" w:space="0" w:color="auto"/>
              <w:bottom w:val="single" w:sz="4" w:space="0" w:color="auto"/>
              <w:right w:val="nil"/>
            </w:tcBorders>
            <w:shd w:val="clear" w:color="000000" w:fill="DCE6F1"/>
            <w:hideMark/>
          </w:tcPr>
          <w:p w14:paraId="30488257"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68BD1760"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39369A9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7.700.000,00</w:t>
            </w:r>
          </w:p>
        </w:tc>
        <w:tc>
          <w:tcPr>
            <w:tcW w:w="787" w:type="pct"/>
            <w:tcBorders>
              <w:top w:val="nil"/>
              <w:left w:val="nil"/>
              <w:bottom w:val="single" w:sz="4" w:space="0" w:color="auto"/>
              <w:right w:val="single" w:sz="4" w:space="0" w:color="auto"/>
            </w:tcBorders>
            <w:shd w:val="clear" w:color="000000" w:fill="DCE6F1"/>
            <w:hideMark/>
          </w:tcPr>
          <w:p w14:paraId="7ED4543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7.700.000,00</w:t>
            </w:r>
          </w:p>
        </w:tc>
        <w:tc>
          <w:tcPr>
            <w:tcW w:w="928" w:type="pct"/>
            <w:tcBorders>
              <w:top w:val="single" w:sz="4" w:space="0" w:color="auto"/>
              <w:left w:val="nil"/>
              <w:bottom w:val="single" w:sz="4" w:space="0" w:color="auto"/>
              <w:right w:val="single" w:sz="4" w:space="0" w:color="auto"/>
            </w:tcBorders>
            <w:shd w:val="clear" w:color="000000" w:fill="DCE6F1"/>
            <w:hideMark/>
          </w:tcPr>
          <w:p w14:paraId="32B07E6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37EE11F5"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2CA9B905" w14:textId="77777777" w:rsidTr="00210673">
        <w:trPr>
          <w:trHeight w:val="76"/>
          <w:jc w:val="center"/>
        </w:trPr>
        <w:tc>
          <w:tcPr>
            <w:tcW w:w="576" w:type="pct"/>
            <w:tcBorders>
              <w:top w:val="nil"/>
              <w:left w:val="single" w:sz="4" w:space="0" w:color="auto"/>
              <w:bottom w:val="single" w:sz="4" w:space="0" w:color="auto"/>
              <w:right w:val="nil"/>
            </w:tcBorders>
            <w:hideMark/>
          </w:tcPr>
          <w:p w14:paraId="2F2725C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ESO4.6</w:t>
            </w:r>
          </w:p>
        </w:tc>
        <w:tc>
          <w:tcPr>
            <w:tcW w:w="213" w:type="pct"/>
            <w:tcBorders>
              <w:top w:val="nil"/>
              <w:left w:val="single" w:sz="4" w:space="0" w:color="auto"/>
              <w:bottom w:val="single" w:sz="4" w:space="0" w:color="auto"/>
              <w:right w:val="nil"/>
            </w:tcBorders>
            <w:hideMark/>
          </w:tcPr>
          <w:p w14:paraId="0BE05F31"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149</w:t>
            </w:r>
          </w:p>
        </w:tc>
        <w:tc>
          <w:tcPr>
            <w:tcW w:w="1182" w:type="pct"/>
            <w:tcBorders>
              <w:top w:val="nil"/>
              <w:left w:val="single" w:sz="4" w:space="0" w:color="auto"/>
              <w:bottom w:val="single" w:sz="4" w:space="0" w:color="auto"/>
              <w:right w:val="nil"/>
            </w:tcBorders>
            <w:hideMark/>
          </w:tcPr>
          <w:p w14:paraId="39B09ADD" w14:textId="6429B79F"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Στήριξη της πρωτοβάθμιας και δευτεροβάθμιας εκπαίδευσης </w:t>
            </w:r>
          </w:p>
        </w:tc>
        <w:tc>
          <w:tcPr>
            <w:tcW w:w="736" w:type="pct"/>
            <w:tcBorders>
              <w:top w:val="nil"/>
              <w:left w:val="single" w:sz="4" w:space="0" w:color="auto"/>
              <w:bottom w:val="single" w:sz="4" w:space="0" w:color="auto"/>
              <w:right w:val="single" w:sz="4" w:space="0" w:color="auto"/>
            </w:tcBorders>
            <w:hideMark/>
          </w:tcPr>
          <w:p w14:paraId="4731F5B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11.531.500,00</w:t>
            </w:r>
          </w:p>
        </w:tc>
        <w:tc>
          <w:tcPr>
            <w:tcW w:w="787" w:type="pct"/>
            <w:tcBorders>
              <w:top w:val="nil"/>
              <w:left w:val="nil"/>
              <w:bottom w:val="single" w:sz="4" w:space="0" w:color="auto"/>
              <w:right w:val="single" w:sz="4" w:space="0" w:color="auto"/>
            </w:tcBorders>
            <w:hideMark/>
          </w:tcPr>
          <w:p w14:paraId="62AD2B40" w14:textId="02496101" w:rsidR="00D53FDA" w:rsidRPr="00D53FDA" w:rsidRDefault="00A43277" w:rsidP="00D53FDA">
            <w:pPr>
              <w:spacing w:before="0" w:after="0"/>
              <w:jc w:val="center"/>
              <w:rPr>
                <w:rFonts w:ascii="Calibri" w:eastAsia="Times New Roman" w:hAnsi="Calibri" w:cs="Calibri"/>
                <w:sz w:val="16"/>
                <w:szCs w:val="16"/>
              </w:rPr>
            </w:pPr>
            <w:r w:rsidRPr="00A43277">
              <w:rPr>
                <w:rFonts w:ascii="Calibri" w:eastAsia="Times New Roman" w:hAnsi="Calibri" w:cs="Calibri"/>
                <w:sz w:val="16"/>
                <w:szCs w:val="16"/>
              </w:rPr>
              <w:t>10.831.500,00</w:t>
            </w:r>
          </w:p>
        </w:tc>
        <w:tc>
          <w:tcPr>
            <w:tcW w:w="928" w:type="pct"/>
            <w:tcBorders>
              <w:top w:val="nil"/>
              <w:left w:val="nil"/>
              <w:bottom w:val="single" w:sz="4" w:space="0" w:color="auto"/>
              <w:right w:val="single" w:sz="4" w:space="0" w:color="auto"/>
            </w:tcBorders>
            <w:hideMark/>
          </w:tcPr>
          <w:p w14:paraId="28611D0E" w14:textId="756AB890" w:rsidR="00D53FDA" w:rsidRPr="00A43277" w:rsidRDefault="00A43277" w:rsidP="00D53FDA">
            <w:pPr>
              <w:spacing w:before="0" w:after="0"/>
              <w:jc w:val="center"/>
              <w:rPr>
                <w:rFonts w:ascii="Calibri" w:eastAsia="Times New Roman" w:hAnsi="Calibri" w:cs="Calibri"/>
                <w:sz w:val="16"/>
                <w:szCs w:val="16"/>
                <w:lang w:val="en-US"/>
              </w:rPr>
            </w:pPr>
            <w:r>
              <w:rPr>
                <w:rFonts w:ascii="Calibri" w:eastAsia="Times New Roman" w:hAnsi="Calibri" w:cs="Calibri"/>
                <w:sz w:val="16"/>
                <w:szCs w:val="16"/>
                <w:lang w:val="en-US"/>
              </w:rPr>
              <w:t>-700.000,00</w:t>
            </w:r>
          </w:p>
        </w:tc>
        <w:tc>
          <w:tcPr>
            <w:tcW w:w="576" w:type="pct"/>
            <w:tcBorders>
              <w:top w:val="single" w:sz="4" w:space="0" w:color="auto"/>
              <w:left w:val="nil"/>
              <w:bottom w:val="nil"/>
              <w:right w:val="single" w:sz="4" w:space="0" w:color="auto"/>
            </w:tcBorders>
            <w:hideMark/>
          </w:tcPr>
          <w:p w14:paraId="30A45DA8"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A43277" w:rsidRPr="00D53FDA" w14:paraId="0B13DF56"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062BB722" w14:textId="77777777" w:rsidR="00A43277" w:rsidRPr="00D53FDA" w:rsidRDefault="00A43277" w:rsidP="00A43277">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ESO4.6</w:t>
            </w:r>
          </w:p>
        </w:tc>
        <w:tc>
          <w:tcPr>
            <w:tcW w:w="213" w:type="pct"/>
            <w:tcBorders>
              <w:top w:val="nil"/>
              <w:left w:val="single" w:sz="4" w:space="0" w:color="auto"/>
              <w:bottom w:val="single" w:sz="4" w:space="0" w:color="auto"/>
              <w:right w:val="nil"/>
            </w:tcBorders>
            <w:shd w:val="clear" w:color="000000" w:fill="DCE6F1"/>
            <w:hideMark/>
          </w:tcPr>
          <w:p w14:paraId="561D3D4F" w14:textId="77777777" w:rsidR="00A43277" w:rsidRPr="00D53FDA" w:rsidRDefault="00A43277" w:rsidP="00A43277">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3AC5F51D" w14:textId="77777777" w:rsidR="00A43277" w:rsidRPr="00D53FDA" w:rsidRDefault="00A43277" w:rsidP="00A43277">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57592536" w14:textId="77777777" w:rsidR="00A43277" w:rsidRPr="00D53FDA" w:rsidRDefault="00A43277" w:rsidP="00A43277">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11.531.500,00</w:t>
            </w:r>
          </w:p>
        </w:tc>
        <w:tc>
          <w:tcPr>
            <w:tcW w:w="787" w:type="pct"/>
            <w:tcBorders>
              <w:top w:val="nil"/>
              <w:left w:val="nil"/>
              <w:bottom w:val="single" w:sz="4" w:space="0" w:color="auto"/>
              <w:right w:val="single" w:sz="4" w:space="0" w:color="auto"/>
            </w:tcBorders>
            <w:shd w:val="clear" w:color="000000" w:fill="DCE6F1"/>
            <w:hideMark/>
          </w:tcPr>
          <w:p w14:paraId="11F573FE" w14:textId="65A6F1C8" w:rsidR="00A43277" w:rsidRPr="00A43277" w:rsidRDefault="00A43277" w:rsidP="00A43277">
            <w:pPr>
              <w:spacing w:before="0" w:after="0"/>
              <w:jc w:val="center"/>
              <w:rPr>
                <w:rFonts w:ascii="Calibri" w:eastAsia="Times New Roman" w:hAnsi="Calibri" w:cs="Calibri"/>
                <w:b/>
                <w:bCs/>
                <w:sz w:val="16"/>
                <w:szCs w:val="16"/>
              </w:rPr>
            </w:pPr>
            <w:r w:rsidRPr="00A43277">
              <w:rPr>
                <w:rFonts w:ascii="Calibri" w:eastAsia="Times New Roman" w:hAnsi="Calibri" w:cs="Calibri"/>
                <w:b/>
                <w:bCs/>
                <w:sz w:val="16"/>
                <w:szCs w:val="16"/>
              </w:rPr>
              <w:t>10.831.500,00</w:t>
            </w:r>
          </w:p>
        </w:tc>
        <w:tc>
          <w:tcPr>
            <w:tcW w:w="928" w:type="pct"/>
            <w:tcBorders>
              <w:top w:val="nil"/>
              <w:left w:val="nil"/>
              <w:bottom w:val="single" w:sz="4" w:space="0" w:color="auto"/>
              <w:right w:val="single" w:sz="4" w:space="0" w:color="auto"/>
            </w:tcBorders>
            <w:shd w:val="clear" w:color="000000" w:fill="DCE6F1"/>
            <w:hideMark/>
          </w:tcPr>
          <w:p w14:paraId="106F95EB" w14:textId="3988DB5F" w:rsidR="00A43277" w:rsidRPr="00A43277" w:rsidRDefault="00A43277" w:rsidP="00A43277">
            <w:pPr>
              <w:spacing w:before="0" w:after="0"/>
              <w:jc w:val="center"/>
              <w:rPr>
                <w:rFonts w:ascii="Calibri" w:eastAsia="Times New Roman" w:hAnsi="Calibri" w:cs="Calibri"/>
                <w:b/>
                <w:bCs/>
                <w:sz w:val="16"/>
                <w:szCs w:val="16"/>
              </w:rPr>
            </w:pPr>
            <w:r w:rsidRPr="00A43277">
              <w:rPr>
                <w:rFonts w:ascii="Calibri" w:eastAsia="Times New Roman" w:hAnsi="Calibri" w:cs="Calibri"/>
                <w:b/>
                <w:bCs/>
                <w:sz w:val="16"/>
                <w:szCs w:val="16"/>
                <w:lang w:val="en-US"/>
              </w:rPr>
              <w:t>-700.000,00</w:t>
            </w:r>
          </w:p>
        </w:tc>
        <w:tc>
          <w:tcPr>
            <w:tcW w:w="576" w:type="pct"/>
            <w:tcBorders>
              <w:top w:val="single" w:sz="4" w:space="0" w:color="auto"/>
              <w:left w:val="nil"/>
              <w:bottom w:val="nil"/>
              <w:right w:val="single" w:sz="4" w:space="0" w:color="auto"/>
            </w:tcBorders>
            <w:shd w:val="clear" w:color="000000" w:fill="DCE6F1"/>
            <w:hideMark/>
          </w:tcPr>
          <w:p w14:paraId="23D70628" w14:textId="77777777" w:rsidR="00A43277" w:rsidRPr="00D53FDA" w:rsidRDefault="00A43277" w:rsidP="00A43277">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749DF8D0" w14:textId="77777777" w:rsidTr="00210673">
        <w:trPr>
          <w:trHeight w:val="70"/>
          <w:jc w:val="center"/>
        </w:trPr>
        <w:tc>
          <w:tcPr>
            <w:tcW w:w="576" w:type="pct"/>
            <w:tcBorders>
              <w:top w:val="nil"/>
              <w:left w:val="single" w:sz="4" w:space="0" w:color="auto"/>
              <w:bottom w:val="single" w:sz="4" w:space="0" w:color="auto"/>
              <w:right w:val="nil"/>
            </w:tcBorders>
            <w:hideMark/>
          </w:tcPr>
          <w:p w14:paraId="146B9F9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ESO4.8</w:t>
            </w:r>
          </w:p>
        </w:tc>
        <w:tc>
          <w:tcPr>
            <w:tcW w:w="213" w:type="pct"/>
            <w:tcBorders>
              <w:top w:val="nil"/>
              <w:left w:val="single" w:sz="4" w:space="0" w:color="auto"/>
              <w:bottom w:val="single" w:sz="4" w:space="0" w:color="auto"/>
              <w:right w:val="nil"/>
            </w:tcBorders>
            <w:hideMark/>
          </w:tcPr>
          <w:p w14:paraId="7FD52F6D"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150</w:t>
            </w:r>
          </w:p>
        </w:tc>
        <w:tc>
          <w:tcPr>
            <w:tcW w:w="1182" w:type="pct"/>
            <w:tcBorders>
              <w:top w:val="nil"/>
              <w:left w:val="single" w:sz="4" w:space="0" w:color="auto"/>
              <w:bottom w:val="single" w:sz="4" w:space="0" w:color="auto"/>
              <w:right w:val="nil"/>
            </w:tcBorders>
            <w:hideMark/>
          </w:tcPr>
          <w:p w14:paraId="308959D1" w14:textId="64AF9A3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Στήριξη της τριτοβάθμιας εκπαίδευσης </w:t>
            </w:r>
          </w:p>
        </w:tc>
        <w:tc>
          <w:tcPr>
            <w:tcW w:w="736" w:type="pct"/>
            <w:tcBorders>
              <w:top w:val="nil"/>
              <w:left w:val="single" w:sz="4" w:space="0" w:color="auto"/>
              <w:bottom w:val="single" w:sz="4" w:space="0" w:color="auto"/>
              <w:right w:val="single" w:sz="4" w:space="0" w:color="auto"/>
            </w:tcBorders>
            <w:hideMark/>
          </w:tcPr>
          <w:p w14:paraId="20476C1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900.000,00</w:t>
            </w:r>
          </w:p>
        </w:tc>
        <w:tc>
          <w:tcPr>
            <w:tcW w:w="787" w:type="pct"/>
            <w:tcBorders>
              <w:top w:val="nil"/>
              <w:left w:val="nil"/>
              <w:bottom w:val="single" w:sz="4" w:space="0" w:color="auto"/>
              <w:right w:val="single" w:sz="4" w:space="0" w:color="auto"/>
            </w:tcBorders>
            <w:hideMark/>
          </w:tcPr>
          <w:p w14:paraId="6F0A549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900.000,00</w:t>
            </w:r>
          </w:p>
        </w:tc>
        <w:tc>
          <w:tcPr>
            <w:tcW w:w="928" w:type="pct"/>
            <w:tcBorders>
              <w:top w:val="nil"/>
              <w:left w:val="nil"/>
              <w:bottom w:val="single" w:sz="4" w:space="0" w:color="auto"/>
              <w:right w:val="single" w:sz="4" w:space="0" w:color="auto"/>
            </w:tcBorders>
            <w:hideMark/>
          </w:tcPr>
          <w:p w14:paraId="7A5B30F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1771678B"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65409290" w14:textId="77777777" w:rsidTr="00210673">
        <w:trPr>
          <w:trHeight w:val="900"/>
          <w:jc w:val="center"/>
        </w:trPr>
        <w:tc>
          <w:tcPr>
            <w:tcW w:w="576" w:type="pct"/>
            <w:tcBorders>
              <w:top w:val="nil"/>
              <w:left w:val="single" w:sz="4" w:space="0" w:color="auto"/>
              <w:bottom w:val="single" w:sz="4" w:space="0" w:color="auto"/>
              <w:right w:val="nil"/>
            </w:tcBorders>
            <w:hideMark/>
          </w:tcPr>
          <w:p w14:paraId="6B5F420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ESO4.8</w:t>
            </w:r>
          </w:p>
        </w:tc>
        <w:tc>
          <w:tcPr>
            <w:tcW w:w="213" w:type="pct"/>
            <w:tcBorders>
              <w:top w:val="nil"/>
              <w:left w:val="single" w:sz="4" w:space="0" w:color="auto"/>
              <w:bottom w:val="single" w:sz="4" w:space="0" w:color="auto"/>
              <w:right w:val="nil"/>
            </w:tcBorders>
            <w:hideMark/>
          </w:tcPr>
          <w:p w14:paraId="40756ADA"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152</w:t>
            </w:r>
          </w:p>
        </w:tc>
        <w:tc>
          <w:tcPr>
            <w:tcW w:w="1182" w:type="pct"/>
            <w:tcBorders>
              <w:top w:val="nil"/>
              <w:left w:val="single" w:sz="4" w:space="0" w:color="auto"/>
              <w:bottom w:val="single" w:sz="4" w:space="0" w:color="auto"/>
              <w:right w:val="nil"/>
            </w:tcBorders>
            <w:hideMark/>
          </w:tcPr>
          <w:p w14:paraId="7390F25A"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την προώθηση της ισορροπίας των ίσων ευκαιριών και της ενεργούς συμμετοχής στην κοινωνία</w:t>
            </w:r>
          </w:p>
        </w:tc>
        <w:tc>
          <w:tcPr>
            <w:tcW w:w="736" w:type="pct"/>
            <w:tcBorders>
              <w:top w:val="nil"/>
              <w:left w:val="single" w:sz="4" w:space="0" w:color="auto"/>
              <w:bottom w:val="single" w:sz="4" w:space="0" w:color="auto"/>
              <w:right w:val="single" w:sz="4" w:space="0" w:color="auto"/>
            </w:tcBorders>
            <w:hideMark/>
          </w:tcPr>
          <w:p w14:paraId="1AAE59A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1.300.000,00</w:t>
            </w:r>
          </w:p>
        </w:tc>
        <w:tc>
          <w:tcPr>
            <w:tcW w:w="787" w:type="pct"/>
            <w:tcBorders>
              <w:top w:val="nil"/>
              <w:left w:val="nil"/>
              <w:bottom w:val="single" w:sz="4" w:space="0" w:color="auto"/>
              <w:right w:val="single" w:sz="4" w:space="0" w:color="auto"/>
            </w:tcBorders>
            <w:hideMark/>
          </w:tcPr>
          <w:p w14:paraId="2DB18E4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1.300.000,00</w:t>
            </w:r>
          </w:p>
        </w:tc>
        <w:tc>
          <w:tcPr>
            <w:tcW w:w="928" w:type="pct"/>
            <w:tcBorders>
              <w:top w:val="nil"/>
              <w:left w:val="nil"/>
              <w:bottom w:val="single" w:sz="4" w:space="0" w:color="auto"/>
              <w:right w:val="single" w:sz="4" w:space="0" w:color="auto"/>
            </w:tcBorders>
            <w:hideMark/>
          </w:tcPr>
          <w:p w14:paraId="0FABAE8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48544DF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16429ED0" w14:textId="77777777" w:rsidTr="00210673">
        <w:trPr>
          <w:trHeight w:val="111"/>
          <w:jc w:val="center"/>
        </w:trPr>
        <w:tc>
          <w:tcPr>
            <w:tcW w:w="576" w:type="pct"/>
            <w:tcBorders>
              <w:top w:val="nil"/>
              <w:left w:val="single" w:sz="4" w:space="0" w:color="auto"/>
              <w:bottom w:val="single" w:sz="4" w:space="0" w:color="auto"/>
              <w:right w:val="nil"/>
            </w:tcBorders>
            <w:hideMark/>
          </w:tcPr>
          <w:p w14:paraId="79438C3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ESO4.8</w:t>
            </w:r>
          </w:p>
        </w:tc>
        <w:tc>
          <w:tcPr>
            <w:tcW w:w="213" w:type="pct"/>
            <w:tcBorders>
              <w:top w:val="nil"/>
              <w:left w:val="single" w:sz="4" w:space="0" w:color="auto"/>
              <w:bottom w:val="single" w:sz="4" w:space="0" w:color="auto"/>
              <w:right w:val="nil"/>
            </w:tcBorders>
            <w:hideMark/>
          </w:tcPr>
          <w:p w14:paraId="2F679F2F"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153</w:t>
            </w:r>
          </w:p>
        </w:tc>
        <w:tc>
          <w:tcPr>
            <w:tcW w:w="1182" w:type="pct"/>
            <w:tcBorders>
              <w:top w:val="nil"/>
              <w:left w:val="single" w:sz="4" w:space="0" w:color="auto"/>
              <w:bottom w:val="single" w:sz="4" w:space="0" w:color="auto"/>
              <w:right w:val="nil"/>
            </w:tcBorders>
            <w:hideMark/>
          </w:tcPr>
          <w:p w14:paraId="35528958"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Τρόποι για την ενσωμάτωση και την επανένταξη στην απασχόληση για μειονεκτούντα άτομα </w:t>
            </w:r>
          </w:p>
        </w:tc>
        <w:tc>
          <w:tcPr>
            <w:tcW w:w="736" w:type="pct"/>
            <w:tcBorders>
              <w:top w:val="nil"/>
              <w:left w:val="single" w:sz="4" w:space="0" w:color="auto"/>
              <w:bottom w:val="single" w:sz="4" w:space="0" w:color="auto"/>
              <w:right w:val="single" w:sz="4" w:space="0" w:color="auto"/>
            </w:tcBorders>
            <w:hideMark/>
          </w:tcPr>
          <w:p w14:paraId="3A6BC27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2.160.000,00</w:t>
            </w:r>
          </w:p>
        </w:tc>
        <w:tc>
          <w:tcPr>
            <w:tcW w:w="787" w:type="pct"/>
            <w:tcBorders>
              <w:top w:val="nil"/>
              <w:left w:val="nil"/>
              <w:bottom w:val="single" w:sz="4" w:space="0" w:color="auto"/>
              <w:right w:val="single" w:sz="4" w:space="0" w:color="auto"/>
            </w:tcBorders>
            <w:hideMark/>
          </w:tcPr>
          <w:p w14:paraId="530F623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2.160.000,00</w:t>
            </w:r>
          </w:p>
        </w:tc>
        <w:tc>
          <w:tcPr>
            <w:tcW w:w="928" w:type="pct"/>
            <w:tcBorders>
              <w:top w:val="nil"/>
              <w:left w:val="nil"/>
              <w:bottom w:val="single" w:sz="4" w:space="0" w:color="auto"/>
              <w:right w:val="single" w:sz="4" w:space="0" w:color="auto"/>
            </w:tcBorders>
            <w:hideMark/>
          </w:tcPr>
          <w:p w14:paraId="1037807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3C474C30"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2AC770EC"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14D34F15"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ESO4.8</w:t>
            </w:r>
          </w:p>
        </w:tc>
        <w:tc>
          <w:tcPr>
            <w:tcW w:w="213" w:type="pct"/>
            <w:tcBorders>
              <w:top w:val="nil"/>
              <w:left w:val="single" w:sz="4" w:space="0" w:color="auto"/>
              <w:bottom w:val="single" w:sz="4" w:space="0" w:color="auto"/>
              <w:right w:val="nil"/>
            </w:tcBorders>
            <w:shd w:val="clear" w:color="000000" w:fill="DCE6F1"/>
            <w:hideMark/>
          </w:tcPr>
          <w:p w14:paraId="098D90FB"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16FF9114"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656D5FF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4.360.000,00</w:t>
            </w:r>
          </w:p>
        </w:tc>
        <w:tc>
          <w:tcPr>
            <w:tcW w:w="787" w:type="pct"/>
            <w:tcBorders>
              <w:top w:val="nil"/>
              <w:left w:val="nil"/>
              <w:bottom w:val="single" w:sz="4" w:space="0" w:color="auto"/>
              <w:right w:val="single" w:sz="4" w:space="0" w:color="auto"/>
            </w:tcBorders>
            <w:shd w:val="clear" w:color="000000" w:fill="DCE6F1"/>
            <w:hideMark/>
          </w:tcPr>
          <w:p w14:paraId="30076D4F"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4.360.000,00</w:t>
            </w:r>
          </w:p>
        </w:tc>
        <w:tc>
          <w:tcPr>
            <w:tcW w:w="928" w:type="pct"/>
            <w:tcBorders>
              <w:top w:val="nil"/>
              <w:left w:val="nil"/>
              <w:bottom w:val="single" w:sz="4" w:space="0" w:color="auto"/>
              <w:right w:val="single" w:sz="4" w:space="0" w:color="auto"/>
            </w:tcBorders>
            <w:shd w:val="clear" w:color="000000" w:fill="DCE6F1"/>
            <w:hideMark/>
          </w:tcPr>
          <w:p w14:paraId="27F93CB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1F9B7AEC"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0353FE64" w14:textId="77777777" w:rsidTr="00210673">
        <w:trPr>
          <w:trHeight w:val="255"/>
          <w:jc w:val="center"/>
        </w:trPr>
        <w:tc>
          <w:tcPr>
            <w:tcW w:w="576" w:type="pct"/>
            <w:tcBorders>
              <w:top w:val="nil"/>
              <w:left w:val="single" w:sz="4" w:space="0" w:color="auto"/>
              <w:bottom w:val="single" w:sz="4" w:space="0" w:color="auto"/>
              <w:right w:val="nil"/>
            </w:tcBorders>
            <w:hideMark/>
          </w:tcPr>
          <w:p w14:paraId="4043E89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ESO4.9</w:t>
            </w:r>
          </w:p>
        </w:tc>
        <w:tc>
          <w:tcPr>
            <w:tcW w:w="213" w:type="pct"/>
            <w:tcBorders>
              <w:top w:val="nil"/>
              <w:left w:val="single" w:sz="4" w:space="0" w:color="auto"/>
              <w:bottom w:val="single" w:sz="4" w:space="0" w:color="auto"/>
              <w:right w:val="nil"/>
            </w:tcBorders>
            <w:hideMark/>
          </w:tcPr>
          <w:p w14:paraId="08400244"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156</w:t>
            </w:r>
          </w:p>
        </w:tc>
        <w:tc>
          <w:tcPr>
            <w:tcW w:w="1182" w:type="pct"/>
            <w:tcBorders>
              <w:top w:val="nil"/>
              <w:left w:val="single" w:sz="4" w:space="0" w:color="auto"/>
              <w:bottom w:val="single" w:sz="4" w:space="0" w:color="auto"/>
              <w:right w:val="nil"/>
            </w:tcBorders>
            <w:hideMark/>
          </w:tcPr>
          <w:p w14:paraId="1AA3B0C4"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Ειδικές δράσεις για την αύξηση της συμμετοχής των υπηκόων τρίτων χωρών στην απασχόληση</w:t>
            </w:r>
          </w:p>
        </w:tc>
        <w:tc>
          <w:tcPr>
            <w:tcW w:w="736" w:type="pct"/>
            <w:tcBorders>
              <w:top w:val="nil"/>
              <w:left w:val="single" w:sz="4" w:space="0" w:color="auto"/>
              <w:bottom w:val="single" w:sz="4" w:space="0" w:color="auto"/>
              <w:right w:val="single" w:sz="4" w:space="0" w:color="auto"/>
            </w:tcBorders>
            <w:hideMark/>
          </w:tcPr>
          <w:p w14:paraId="14C0FC5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640.000,00</w:t>
            </w:r>
          </w:p>
        </w:tc>
        <w:tc>
          <w:tcPr>
            <w:tcW w:w="787" w:type="pct"/>
            <w:tcBorders>
              <w:top w:val="nil"/>
              <w:left w:val="nil"/>
              <w:bottom w:val="single" w:sz="4" w:space="0" w:color="auto"/>
              <w:right w:val="single" w:sz="4" w:space="0" w:color="auto"/>
            </w:tcBorders>
            <w:hideMark/>
          </w:tcPr>
          <w:p w14:paraId="4A9C49E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640.000,00</w:t>
            </w:r>
          </w:p>
        </w:tc>
        <w:tc>
          <w:tcPr>
            <w:tcW w:w="928" w:type="pct"/>
            <w:tcBorders>
              <w:top w:val="nil"/>
              <w:left w:val="nil"/>
              <w:bottom w:val="single" w:sz="4" w:space="0" w:color="auto"/>
              <w:right w:val="single" w:sz="4" w:space="0" w:color="auto"/>
            </w:tcBorders>
            <w:hideMark/>
          </w:tcPr>
          <w:p w14:paraId="68CAF4C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4D1D97C3"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156A7833"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4853010B"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ESO4.9</w:t>
            </w:r>
          </w:p>
        </w:tc>
        <w:tc>
          <w:tcPr>
            <w:tcW w:w="213" w:type="pct"/>
            <w:tcBorders>
              <w:top w:val="nil"/>
              <w:left w:val="single" w:sz="4" w:space="0" w:color="auto"/>
              <w:bottom w:val="single" w:sz="4" w:space="0" w:color="auto"/>
              <w:right w:val="nil"/>
            </w:tcBorders>
            <w:shd w:val="clear" w:color="000000" w:fill="DCE6F1"/>
            <w:hideMark/>
          </w:tcPr>
          <w:p w14:paraId="335BDE1D"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6664C437"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42C86F5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640.000,00</w:t>
            </w:r>
          </w:p>
        </w:tc>
        <w:tc>
          <w:tcPr>
            <w:tcW w:w="787" w:type="pct"/>
            <w:tcBorders>
              <w:top w:val="nil"/>
              <w:left w:val="nil"/>
              <w:bottom w:val="single" w:sz="4" w:space="0" w:color="auto"/>
              <w:right w:val="single" w:sz="4" w:space="0" w:color="auto"/>
            </w:tcBorders>
            <w:shd w:val="clear" w:color="000000" w:fill="DCE6F1"/>
            <w:hideMark/>
          </w:tcPr>
          <w:p w14:paraId="1E640BA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640.000,00</w:t>
            </w:r>
          </w:p>
        </w:tc>
        <w:tc>
          <w:tcPr>
            <w:tcW w:w="928" w:type="pct"/>
            <w:tcBorders>
              <w:top w:val="nil"/>
              <w:left w:val="nil"/>
              <w:bottom w:val="single" w:sz="4" w:space="0" w:color="auto"/>
              <w:right w:val="single" w:sz="4" w:space="0" w:color="auto"/>
            </w:tcBorders>
            <w:shd w:val="clear" w:color="000000" w:fill="DCE6F1"/>
            <w:hideMark/>
          </w:tcPr>
          <w:p w14:paraId="7F202EE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10B546D1"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6664B343" w14:textId="77777777" w:rsidTr="00210673">
        <w:trPr>
          <w:trHeight w:val="795"/>
          <w:jc w:val="center"/>
        </w:trPr>
        <w:tc>
          <w:tcPr>
            <w:tcW w:w="576" w:type="pct"/>
            <w:tcBorders>
              <w:top w:val="nil"/>
              <w:left w:val="single" w:sz="4" w:space="0" w:color="auto"/>
              <w:bottom w:val="single" w:sz="4" w:space="0" w:color="auto"/>
              <w:right w:val="nil"/>
            </w:tcBorders>
            <w:hideMark/>
          </w:tcPr>
          <w:p w14:paraId="3091FFD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ESO4.10</w:t>
            </w:r>
          </w:p>
        </w:tc>
        <w:tc>
          <w:tcPr>
            <w:tcW w:w="213" w:type="pct"/>
            <w:tcBorders>
              <w:top w:val="nil"/>
              <w:left w:val="single" w:sz="4" w:space="0" w:color="auto"/>
              <w:bottom w:val="single" w:sz="4" w:space="0" w:color="auto"/>
              <w:right w:val="nil"/>
            </w:tcBorders>
            <w:hideMark/>
          </w:tcPr>
          <w:p w14:paraId="6C0FACBF"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154</w:t>
            </w:r>
          </w:p>
        </w:tc>
        <w:tc>
          <w:tcPr>
            <w:tcW w:w="1182" w:type="pct"/>
            <w:tcBorders>
              <w:top w:val="nil"/>
              <w:left w:val="single" w:sz="4" w:space="0" w:color="auto"/>
              <w:bottom w:val="single" w:sz="4" w:space="0" w:color="auto"/>
              <w:right w:val="nil"/>
            </w:tcBorders>
            <w:hideMark/>
          </w:tcPr>
          <w:p w14:paraId="30630197"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τη βελτίωση της πρόσβασης περιθωριοποιημένων ομάδων, όπως οι Ρομά, στην εκπαίδευση και την απασχόληση και για την προώθηση της κοινωνικής ένταξής τους</w:t>
            </w:r>
          </w:p>
        </w:tc>
        <w:tc>
          <w:tcPr>
            <w:tcW w:w="736" w:type="pct"/>
            <w:tcBorders>
              <w:top w:val="nil"/>
              <w:left w:val="single" w:sz="4" w:space="0" w:color="auto"/>
              <w:bottom w:val="single" w:sz="4" w:space="0" w:color="auto"/>
              <w:right w:val="single" w:sz="4" w:space="0" w:color="auto"/>
            </w:tcBorders>
            <w:hideMark/>
          </w:tcPr>
          <w:p w14:paraId="6140CE6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2.200.000,00</w:t>
            </w:r>
          </w:p>
        </w:tc>
        <w:tc>
          <w:tcPr>
            <w:tcW w:w="787" w:type="pct"/>
            <w:tcBorders>
              <w:top w:val="nil"/>
              <w:left w:val="nil"/>
              <w:bottom w:val="single" w:sz="4" w:space="0" w:color="auto"/>
              <w:right w:val="single" w:sz="4" w:space="0" w:color="auto"/>
            </w:tcBorders>
            <w:hideMark/>
          </w:tcPr>
          <w:p w14:paraId="0E3B296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2.200.000,00</w:t>
            </w:r>
          </w:p>
        </w:tc>
        <w:tc>
          <w:tcPr>
            <w:tcW w:w="928" w:type="pct"/>
            <w:tcBorders>
              <w:top w:val="nil"/>
              <w:left w:val="nil"/>
              <w:bottom w:val="single" w:sz="4" w:space="0" w:color="auto"/>
              <w:right w:val="single" w:sz="4" w:space="0" w:color="auto"/>
            </w:tcBorders>
            <w:hideMark/>
          </w:tcPr>
          <w:p w14:paraId="0EAF073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6BB3A8EE"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0B352C64" w14:textId="77777777" w:rsidTr="00210673">
        <w:trPr>
          <w:trHeight w:val="915"/>
          <w:jc w:val="center"/>
        </w:trPr>
        <w:tc>
          <w:tcPr>
            <w:tcW w:w="576" w:type="pct"/>
            <w:tcBorders>
              <w:top w:val="nil"/>
              <w:left w:val="single" w:sz="4" w:space="0" w:color="auto"/>
              <w:bottom w:val="single" w:sz="4" w:space="0" w:color="auto"/>
              <w:right w:val="nil"/>
            </w:tcBorders>
            <w:hideMark/>
          </w:tcPr>
          <w:p w14:paraId="403DF47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ESO4.10</w:t>
            </w:r>
          </w:p>
        </w:tc>
        <w:tc>
          <w:tcPr>
            <w:tcW w:w="213" w:type="pct"/>
            <w:tcBorders>
              <w:top w:val="nil"/>
              <w:left w:val="single" w:sz="4" w:space="0" w:color="auto"/>
              <w:bottom w:val="single" w:sz="4" w:space="0" w:color="auto"/>
              <w:right w:val="nil"/>
            </w:tcBorders>
            <w:hideMark/>
          </w:tcPr>
          <w:p w14:paraId="23D88559"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155</w:t>
            </w:r>
          </w:p>
        </w:tc>
        <w:tc>
          <w:tcPr>
            <w:tcW w:w="1182" w:type="pct"/>
            <w:tcBorders>
              <w:top w:val="nil"/>
              <w:left w:val="single" w:sz="4" w:space="0" w:color="auto"/>
              <w:bottom w:val="single" w:sz="4" w:space="0" w:color="auto"/>
              <w:right w:val="nil"/>
            </w:tcBorders>
            <w:hideMark/>
          </w:tcPr>
          <w:p w14:paraId="4480746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Στήριξη στις οργανώσεις της κοινωνίας των πολιτών που εργάζονται με περιθωριοποιημένες κοινότητες, όπως οι Ρομά</w:t>
            </w:r>
          </w:p>
        </w:tc>
        <w:tc>
          <w:tcPr>
            <w:tcW w:w="736" w:type="pct"/>
            <w:tcBorders>
              <w:top w:val="nil"/>
              <w:left w:val="single" w:sz="4" w:space="0" w:color="auto"/>
              <w:bottom w:val="single" w:sz="4" w:space="0" w:color="auto"/>
              <w:right w:val="single" w:sz="4" w:space="0" w:color="auto"/>
            </w:tcBorders>
            <w:hideMark/>
          </w:tcPr>
          <w:p w14:paraId="0EFF9CA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69.172,00</w:t>
            </w:r>
          </w:p>
        </w:tc>
        <w:tc>
          <w:tcPr>
            <w:tcW w:w="787" w:type="pct"/>
            <w:tcBorders>
              <w:top w:val="nil"/>
              <w:left w:val="nil"/>
              <w:bottom w:val="single" w:sz="4" w:space="0" w:color="auto"/>
              <w:right w:val="single" w:sz="4" w:space="0" w:color="auto"/>
            </w:tcBorders>
            <w:hideMark/>
          </w:tcPr>
          <w:p w14:paraId="7F29230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69.172,00</w:t>
            </w:r>
          </w:p>
        </w:tc>
        <w:tc>
          <w:tcPr>
            <w:tcW w:w="928" w:type="pct"/>
            <w:tcBorders>
              <w:top w:val="nil"/>
              <w:left w:val="nil"/>
              <w:bottom w:val="single" w:sz="4" w:space="0" w:color="auto"/>
              <w:right w:val="single" w:sz="4" w:space="0" w:color="auto"/>
            </w:tcBorders>
            <w:hideMark/>
          </w:tcPr>
          <w:p w14:paraId="6830DEF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35E7730B"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673ED9BE" w14:textId="77777777" w:rsidTr="00210673">
        <w:trPr>
          <w:trHeight w:val="270"/>
          <w:jc w:val="center"/>
        </w:trPr>
        <w:tc>
          <w:tcPr>
            <w:tcW w:w="576" w:type="pct"/>
            <w:tcBorders>
              <w:top w:val="nil"/>
              <w:left w:val="single" w:sz="4" w:space="0" w:color="auto"/>
              <w:bottom w:val="single" w:sz="4" w:space="0" w:color="auto"/>
              <w:right w:val="nil"/>
            </w:tcBorders>
            <w:shd w:val="clear" w:color="000000" w:fill="DCE6F1"/>
            <w:hideMark/>
          </w:tcPr>
          <w:p w14:paraId="11F49F12"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ESO4.10</w:t>
            </w:r>
          </w:p>
        </w:tc>
        <w:tc>
          <w:tcPr>
            <w:tcW w:w="213" w:type="pct"/>
            <w:tcBorders>
              <w:top w:val="nil"/>
              <w:left w:val="single" w:sz="4" w:space="0" w:color="auto"/>
              <w:bottom w:val="single" w:sz="4" w:space="0" w:color="auto"/>
              <w:right w:val="nil"/>
            </w:tcBorders>
            <w:shd w:val="clear" w:color="000000" w:fill="DCE6F1"/>
            <w:hideMark/>
          </w:tcPr>
          <w:p w14:paraId="7087257E"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0BB63635"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684A443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2.269.172,00</w:t>
            </w:r>
          </w:p>
        </w:tc>
        <w:tc>
          <w:tcPr>
            <w:tcW w:w="787" w:type="pct"/>
            <w:tcBorders>
              <w:top w:val="nil"/>
              <w:left w:val="nil"/>
              <w:bottom w:val="single" w:sz="4" w:space="0" w:color="auto"/>
              <w:right w:val="single" w:sz="4" w:space="0" w:color="auto"/>
            </w:tcBorders>
            <w:shd w:val="clear" w:color="000000" w:fill="DCE6F1"/>
            <w:hideMark/>
          </w:tcPr>
          <w:p w14:paraId="04284F0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2.269.172,00</w:t>
            </w:r>
          </w:p>
        </w:tc>
        <w:tc>
          <w:tcPr>
            <w:tcW w:w="928" w:type="pct"/>
            <w:tcBorders>
              <w:top w:val="nil"/>
              <w:left w:val="nil"/>
              <w:bottom w:val="single" w:sz="4" w:space="0" w:color="auto"/>
              <w:right w:val="single" w:sz="4" w:space="0" w:color="auto"/>
            </w:tcBorders>
            <w:shd w:val="clear" w:color="000000" w:fill="DCE6F1"/>
            <w:hideMark/>
          </w:tcPr>
          <w:p w14:paraId="196C4684"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69D9E54E"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A43277" w:rsidRPr="00D53FDA" w14:paraId="27F91678" w14:textId="77777777" w:rsidTr="00210673">
        <w:trPr>
          <w:trHeight w:val="70"/>
          <w:jc w:val="center"/>
        </w:trPr>
        <w:tc>
          <w:tcPr>
            <w:tcW w:w="576" w:type="pct"/>
            <w:tcBorders>
              <w:top w:val="nil"/>
              <w:left w:val="single" w:sz="4" w:space="0" w:color="auto"/>
              <w:bottom w:val="single" w:sz="4" w:space="0" w:color="auto"/>
              <w:right w:val="nil"/>
            </w:tcBorders>
            <w:hideMark/>
          </w:tcPr>
          <w:p w14:paraId="71344A40"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ESO4.11</w:t>
            </w:r>
          </w:p>
        </w:tc>
        <w:tc>
          <w:tcPr>
            <w:tcW w:w="213" w:type="pct"/>
            <w:tcBorders>
              <w:top w:val="nil"/>
              <w:left w:val="single" w:sz="4" w:space="0" w:color="auto"/>
              <w:bottom w:val="single" w:sz="4" w:space="0" w:color="auto"/>
              <w:right w:val="nil"/>
            </w:tcBorders>
            <w:hideMark/>
          </w:tcPr>
          <w:p w14:paraId="7E117F98" w14:textId="77777777" w:rsidR="00A43277" w:rsidRPr="00D53FDA" w:rsidRDefault="00A43277" w:rsidP="00A43277">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148</w:t>
            </w:r>
          </w:p>
        </w:tc>
        <w:tc>
          <w:tcPr>
            <w:tcW w:w="1182" w:type="pct"/>
            <w:tcBorders>
              <w:top w:val="nil"/>
              <w:left w:val="single" w:sz="4" w:space="0" w:color="auto"/>
              <w:bottom w:val="single" w:sz="4" w:space="0" w:color="auto"/>
              <w:right w:val="nil"/>
            </w:tcBorders>
            <w:hideMark/>
          </w:tcPr>
          <w:p w14:paraId="0058DE49" w14:textId="2AA125D1"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xml:space="preserve">Στήριξη της προσχολικής εκπαίδευσης και φροντίδας </w:t>
            </w:r>
          </w:p>
        </w:tc>
        <w:tc>
          <w:tcPr>
            <w:tcW w:w="736" w:type="pct"/>
            <w:tcBorders>
              <w:top w:val="nil"/>
              <w:left w:val="single" w:sz="4" w:space="0" w:color="auto"/>
              <w:bottom w:val="single" w:sz="4" w:space="0" w:color="auto"/>
              <w:right w:val="single" w:sz="4" w:space="0" w:color="auto"/>
            </w:tcBorders>
            <w:hideMark/>
          </w:tcPr>
          <w:p w14:paraId="6C5457EE"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12.420.000,00</w:t>
            </w:r>
          </w:p>
        </w:tc>
        <w:tc>
          <w:tcPr>
            <w:tcW w:w="787" w:type="pct"/>
            <w:tcBorders>
              <w:top w:val="nil"/>
              <w:left w:val="nil"/>
              <w:bottom w:val="single" w:sz="4" w:space="0" w:color="auto"/>
              <w:right w:val="single" w:sz="4" w:space="0" w:color="auto"/>
            </w:tcBorders>
            <w:hideMark/>
          </w:tcPr>
          <w:p w14:paraId="7ABE3541" w14:textId="025EB40E"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17.720.000,00</w:t>
            </w:r>
          </w:p>
        </w:tc>
        <w:tc>
          <w:tcPr>
            <w:tcW w:w="928" w:type="pct"/>
            <w:tcBorders>
              <w:top w:val="nil"/>
              <w:left w:val="nil"/>
              <w:bottom w:val="single" w:sz="4" w:space="0" w:color="auto"/>
              <w:right w:val="single" w:sz="4" w:space="0" w:color="auto"/>
            </w:tcBorders>
            <w:hideMark/>
          </w:tcPr>
          <w:p w14:paraId="6E0DE723" w14:textId="45B4B28C"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5.300.000,00</w:t>
            </w:r>
          </w:p>
        </w:tc>
        <w:tc>
          <w:tcPr>
            <w:tcW w:w="576" w:type="pct"/>
            <w:tcBorders>
              <w:top w:val="single" w:sz="4" w:space="0" w:color="auto"/>
              <w:left w:val="nil"/>
              <w:bottom w:val="nil"/>
              <w:right w:val="single" w:sz="4" w:space="0" w:color="auto"/>
            </w:tcBorders>
            <w:hideMark/>
          </w:tcPr>
          <w:p w14:paraId="2669128B"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A43277" w:rsidRPr="00D53FDA" w14:paraId="587C5618" w14:textId="77777777" w:rsidTr="00210673">
        <w:trPr>
          <w:trHeight w:val="960"/>
          <w:jc w:val="center"/>
        </w:trPr>
        <w:tc>
          <w:tcPr>
            <w:tcW w:w="576" w:type="pct"/>
            <w:tcBorders>
              <w:top w:val="nil"/>
              <w:left w:val="single" w:sz="4" w:space="0" w:color="auto"/>
              <w:bottom w:val="single" w:sz="4" w:space="0" w:color="auto"/>
              <w:right w:val="nil"/>
            </w:tcBorders>
            <w:hideMark/>
          </w:tcPr>
          <w:p w14:paraId="19DFC75F"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ESO4.11</w:t>
            </w:r>
          </w:p>
        </w:tc>
        <w:tc>
          <w:tcPr>
            <w:tcW w:w="213" w:type="pct"/>
            <w:tcBorders>
              <w:top w:val="nil"/>
              <w:left w:val="single" w:sz="4" w:space="0" w:color="auto"/>
              <w:bottom w:val="single" w:sz="4" w:space="0" w:color="auto"/>
              <w:right w:val="nil"/>
            </w:tcBorders>
            <w:hideMark/>
          </w:tcPr>
          <w:p w14:paraId="38F04FD1" w14:textId="77777777" w:rsidR="00A43277" w:rsidRPr="00D53FDA" w:rsidRDefault="00A43277" w:rsidP="00A43277">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158</w:t>
            </w:r>
          </w:p>
        </w:tc>
        <w:tc>
          <w:tcPr>
            <w:tcW w:w="1182" w:type="pct"/>
            <w:tcBorders>
              <w:top w:val="nil"/>
              <w:left w:val="single" w:sz="4" w:space="0" w:color="auto"/>
              <w:bottom w:val="single" w:sz="4" w:space="0" w:color="auto"/>
              <w:right w:val="nil"/>
            </w:tcBorders>
            <w:hideMark/>
          </w:tcPr>
          <w:p w14:paraId="7632E9A0"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την αναβάθμιση της ισότιμης και έγκαιρης πρόσβασης σε ποιοτικές, βιώσιμες και προσιτές υπηρεσίες</w:t>
            </w:r>
          </w:p>
        </w:tc>
        <w:tc>
          <w:tcPr>
            <w:tcW w:w="736" w:type="pct"/>
            <w:tcBorders>
              <w:top w:val="nil"/>
              <w:left w:val="single" w:sz="4" w:space="0" w:color="auto"/>
              <w:bottom w:val="single" w:sz="4" w:space="0" w:color="auto"/>
              <w:right w:val="single" w:sz="4" w:space="0" w:color="auto"/>
            </w:tcBorders>
            <w:hideMark/>
          </w:tcPr>
          <w:p w14:paraId="1A39A420"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12.400.000,00</w:t>
            </w:r>
          </w:p>
        </w:tc>
        <w:tc>
          <w:tcPr>
            <w:tcW w:w="787" w:type="pct"/>
            <w:tcBorders>
              <w:top w:val="nil"/>
              <w:left w:val="nil"/>
              <w:bottom w:val="single" w:sz="4" w:space="0" w:color="auto"/>
              <w:right w:val="single" w:sz="4" w:space="0" w:color="auto"/>
            </w:tcBorders>
            <w:hideMark/>
          </w:tcPr>
          <w:p w14:paraId="305A22FD" w14:textId="33074D23"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10.500.000,00</w:t>
            </w:r>
          </w:p>
        </w:tc>
        <w:tc>
          <w:tcPr>
            <w:tcW w:w="928" w:type="pct"/>
            <w:tcBorders>
              <w:top w:val="nil"/>
              <w:left w:val="nil"/>
              <w:bottom w:val="single" w:sz="4" w:space="0" w:color="auto"/>
              <w:right w:val="single" w:sz="4" w:space="0" w:color="auto"/>
            </w:tcBorders>
            <w:hideMark/>
          </w:tcPr>
          <w:p w14:paraId="0CFD02B4" w14:textId="6E6F70F6"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-1.900.000,00</w:t>
            </w:r>
          </w:p>
        </w:tc>
        <w:tc>
          <w:tcPr>
            <w:tcW w:w="576" w:type="pct"/>
            <w:tcBorders>
              <w:top w:val="single" w:sz="4" w:space="0" w:color="auto"/>
              <w:left w:val="nil"/>
              <w:bottom w:val="nil"/>
              <w:right w:val="single" w:sz="4" w:space="0" w:color="auto"/>
            </w:tcBorders>
            <w:hideMark/>
          </w:tcPr>
          <w:p w14:paraId="615D6F1B"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A43277" w:rsidRPr="00D53FDA" w14:paraId="048FA544" w14:textId="77777777" w:rsidTr="00210673">
        <w:trPr>
          <w:trHeight w:val="900"/>
          <w:jc w:val="center"/>
        </w:trPr>
        <w:tc>
          <w:tcPr>
            <w:tcW w:w="576" w:type="pct"/>
            <w:tcBorders>
              <w:top w:val="nil"/>
              <w:left w:val="single" w:sz="4" w:space="0" w:color="auto"/>
              <w:bottom w:val="single" w:sz="4" w:space="0" w:color="auto"/>
              <w:right w:val="nil"/>
            </w:tcBorders>
            <w:hideMark/>
          </w:tcPr>
          <w:p w14:paraId="34FFB727"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ESO4.11</w:t>
            </w:r>
          </w:p>
        </w:tc>
        <w:tc>
          <w:tcPr>
            <w:tcW w:w="213" w:type="pct"/>
            <w:tcBorders>
              <w:top w:val="nil"/>
              <w:left w:val="single" w:sz="4" w:space="0" w:color="auto"/>
              <w:bottom w:val="single" w:sz="4" w:space="0" w:color="auto"/>
              <w:right w:val="nil"/>
            </w:tcBorders>
            <w:hideMark/>
          </w:tcPr>
          <w:p w14:paraId="5122243D" w14:textId="77777777" w:rsidR="00A43277" w:rsidRPr="00D53FDA" w:rsidRDefault="00A43277" w:rsidP="00A43277">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159</w:t>
            </w:r>
          </w:p>
        </w:tc>
        <w:tc>
          <w:tcPr>
            <w:tcW w:w="1182" w:type="pct"/>
            <w:tcBorders>
              <w:top w:val="nil"/>
              <w:left w:val="single" w:sz="4" w:space="0" w:color="auto"/>
              <w:bottom w:val="single" w:sz="4" w:space="0" w:color="auto"/>
              <w:right w:val="nil"/>
            </w:tcBorders>
            <w:hideMark/>
          </w:tcPr>
          <w:p w14:paraId="25D52688"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την αναβαθμισμένη παροχή υπηρεσιών φροντίδας σε επίπεδο οικογενειών και τοπικών κοινοτήτων</w:t>
            </w:r>
          </w:p>
        </w:tc>
        <w:tc>
          <w:tcPr>
            <w:tcW w:w="736" w:type="pct"/>
            <w:tcBorders>
              <w:top w:val="nil"/>
              <w:left w:val="single" w:sz="4" w:space="0" w:color="auto"/>
              <w:bottom w:val="single" w:sz="4" w:space="0" w:color="auto"/>
              <w:right w:val="single" w:sz="4" w:space="0" w:color="auto"/>
            </w:tcBorders>
            <w:hideMark/>
          </w:tcPr>
          <w:p w14:paraId="7D33F83C"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7.912.934,00</w:t>
            </w:r>
          </w:p>
        </w:tc>
        <w:tc>
          <w:tcPr>
            <w:tcW w:w="787" w:type="pct"/>
            <w:tcBorders>
              <w:top w:val="nil"/>
              <w:left w:val="nil"/>
              <w:bottom w:val="single" w:sz="4" w:space="0" w:color="auto"/>
              <w:right w:val="single" w:sz="4" w:space="0" w:color="auto"/>
            </w:tcBorders>
            <w:hideMark/>
          </w:tcPr>
          <w:p w14:paraId="4DC704EA" w14:textId="06CAB672"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4.000.000,00</w:t>
            </w:r>
          </w:p>
        </w:tc>
        <w:tc>
          <w:tcPr>
            <w:tcW w:w="928" w:type="pct"/>
            <w:tcBorders>
              <w:top w:val="nil"/>
              <w:left w:val="nil"/>
              <w:bottom w:val="single" w:sz="4" w:space="0" w:color="auto"/>
              <w:right w:val="single" w:sz="4" w:space="0" w:color="auto"/>
            </w:tcBorders>
            <w:hideMark/>
          </w:tcPr>
          <w:p w14:paraId="67146D3B" w14:textId="6C00E572"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-3.912.934,00</w:t>
            </w:r>
          </w:p>
        </w:tc>
        <w:tc>
          <w:tcPr>
            <w:tcW w:w="576" w:type="pct"/>
            <w:tcBorders>
              <w:top w:val="single" w:sz="4" w:space="0" w:color="auto"/>
              <w:left w:val="nil"/>
              <w:bottom w:val="nil"/>
              <w:right w:val="single" w:sz="4" w:space="0" w:color="auto"/>
            </w:tcBorders>
            <w:hideMark/>
          </w:tcPr>
          <w:p w14:paraId="15AF63AD"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A43277" w:rsidRPr="00D53FDA" w14:paraId="5060EE2B" w14:textId="77777777" w:rsidTr="00210673">
        <w:trPr>
          <w:trHeight w:val="934"/>
          <w:jc w:val="center"/>
        </w:trPr>
        <w:tc>
          <w:tcPr>
            <w:tcW w:w="576" w:type="pct"/>
            <w:tcBorders>
              <w:top w:val="nil"/>
              <w:left w:val="single" w:sz="4" w:space="0" w:color="auto"/>
              <w:bottom w:val="single" w:sz="4" w:space="0" w:color="auto"/>
              <w:right w:val="nil"/>
            </w:tcBorders>
            <w:hideMark/>
          </w:tcPr>
          <w:p w14:paraId="15C3C4C6"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ESO4.11</w:t>
            </w:r>
          </w:p>
        </w:tc>
        <w:tc>
          <w:tcPr>
            <w:tcW w:w="213" w:type="pct"/>
            <w:tcBorders>
              <w:top w:val="nil"/>
              <w:left w:val="single" w:sz="4" w:space="0" w:color="auto"/>
              <w:bottom w:val="single" w:sz="4" w:space="0" w:color="auto"/>
              <w:right w:val="nil"/>
            </w:tcBorders>
            <w:hideMark/>
          </w:tcPr>
          <w:p w14:paraId="126093B5" w14:textId="77777777" w:rsidR="00A43277" w:rsidRPr="00D53FDA" w:rsidRDefault="00A43277" w:rsidP="00A43277">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160</w:t>
            </w:r>
          </w:p>
        </w:tc>
        <w:tc>
          <w:tcPr>
            <w:tcW w:w="1182" w:type="pct"/>
            <w:tcBorders>
              <w:top w:val="nil"/>
              <w:left w:val="single" w:sz="4" w:space="0" w:color="auto"/>
              <w:bottom w:val="single" w:sz="4" w:space="0" w:color="auto"/>
              <w:right w:val="nil"/>
            </w:tcBorders>
            <w:hideMark/>
          </w:tcPr>
          <w:p w14:paraId="1E0F4DF0"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τη βελτίωση της προσβασιμότητας, της αποτελεσματικότητας και της ανθεκτικότητας των συστημάτων υγειονομικής περίθαλψης (εξαιρουμένων των υποδομών)</w:t>
            </w:r>
          </w:p>
        </w:tc>
        <w:tc>
          <w:tcPr>
            <w:tcW w:w="736" w:type="pct"/>
            <w:tcBorders>
              <w:top w:val="nil"/>
              <w:left w:val="single" w:sz="4" w:space="0" w:color="auto"/>
              <w:bottom w:val="single" w:sz="4" w:space="0" w:color="auto"/>
              <w:right w:val="single" w:sz="4" w:space="0" w:color="auto"/>
            </w:tcBorders>
            <w:hideMark/>
          </w:tcPr>
          <w:p w14:paraId="4C2DB918"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6.500.000,00</w:t>
            </w:r>
          </w:p>
        </w:tc>
        <w:tc>
          <w:tcPr>
            <w:tcW w:w="787" w:type="pct"/>
            <w:tcBorders>
              <w:top w:val="nil"/>
              <w:left w:val="nil"/>
              <w:bottom w:val="single" w:sz="4" w:space="0" w:color="auto"/>
              <w:right w:val="single" w:sz="4" w:space="0" w:color="auto"/>
            </w:tcBorders>
            <w:hideMark/>
          </w:tcPr>
          <w:p w14:paraId="11229D72" w14:textId="260CC376"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5.599.797,00</w:t>
            </w:r>
          </w:p>
        </w:tc>
        <w:tc>
          <w:tcPr>
            <w:tcW w:w="928" w:type="pct"/>
            <w:tcBorders>
              <w:top w:val="nil"/>
              <w:left w:val="nil"/>
              <w:bottom w:val="single" w:sz="4" w:space="0" w:color="auto"/>
              <w:right w:val="single" w:sz="4" w:space="0" w:color="auto"/>
            </w:tcBorders>
            <w:hideMark/>
          </w:tcPr>
          <w:p w14:paraId="77FEDC14" w14:textId="394EB740"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-900.203,00</w:t>
            </w:r>
          </w:p>
        </w:tc>
        <w:tc>
          <w:tcPr>
            <w:tcW w:w="576" w:type="pct"/>
            <w:tcBorders>
              <w:top w:val="single" w:sz="4" w:space="0" w:color="auto"/>
              <w:left w:val="nil"/>
              <w:bottom w:val="nil"/>
              <w:right w:val="single" w:sz="4" w:space="0" w:color="auto"/>
            </w:tcBorders>
            <w:hideMark/>
          </w:tcPr>
          <w:p w14:paraId="074DD7EA"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A43277" w:rsidRPr="00D53FDA" w14:paraId="14C3E1C9" w14:textId="77777777" w:rsidTr="00210673">
        <w:trPr>
          <w:trHeight w:val="662"/>
          <w:jc w:val="center"/>
        </w:trPr>
        <w:tc>
          <w:tcPr>
            <w:tcW w:w="576" w:type="pct"/>
            <w:tcBorders>
              <w:top w:val="nil"/>
              <w:left w:val="single" w:sz="4" w:space="0" w:color="auto"/>
              <w:bottom w:val="single" w:sz="4" w:space="0" w:color="auto"/>
              <w:right w:val="nil"/>
            </w:tcBorders>
            <w:hideMark/>
          </w:tcPr>
          <w:p w14:paraId="319DD05F"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ESO4.11</w:t>
            </w:r>
          </w:p>
        </w:tc>
        <w:tc>
          <w:tcPr>
            <w:tcW w:w="213" w:type="pct"/>
            <w:tcBorders>
              <w:top w:val="nil"/>
              <w:left w:val="single" w:sz="4" w:space="0" w:color="auto"/>
              <w:bottom w:val="single" w:sz="4" w:space="0" w:color="auto"/>
              <w:right w:val="nil"/>
            </w:tcBorders>
            <w:hideMark/>
          </w:tcPr>
          <w:p w14:paraId="0E4FA3CE" w14:textId="77777777" w:rsidR="00A43277" w:rsidRPr="00D53FDA" w:rsidRDefault="00A43277" w:rsidP="00A43277">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161</w:t>
            </w:r>
          </w:p>
        </w:tc>
        <w:tc>
          <w:tcPr>
            <w:tcW w:w="1182" w:type="pct"/>
            <w:tcBorders>
              <w:top w:val="nil"/>
              <w:left w:val="single" w:sz="4" w:space="0" w:color="auto"/>
              <w:bottom w:val="single" w:sz="4" w:space="0" w:color="auto"/>
              <w:right w:val="nil"/>
            </w:tcBorders>
            <w:hideMark/>
          </w:tcPr>
          <w:p w14:paraId="204BE0C4"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τη βελτίωση της πρόσβασης στη μακροχρόνια περίθαλψη (εξαιρουμένων των υποδομών)</w:t>
            </w:r>
          </w:p>
        </w:tc>
        <w:tc>
          <w:tcPr>
            <w:tcW w:w="736" w:type="pct"/>
            <w:tcBorders>
              <w:top w:val="nil"/>
              <w:left w:val="single" w:sz="4" w:space="0" w:color="auto"/>
              <w:bottom w:val="single" w:sz="4" w:space="0" w:color="auto"/>
              <w:right w:val="single" w:sz="4" w:space="0" w:color="auto"/>
            </w:tcBorders>
            <w:hideMark/>
          </w:tcPr>
          <w:p w14:paraId="19FA8B42"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2.080.000,00</w:t>
            </w:r>
          </w:p>
        </w:tc>
        <w:tc>
          <w:tcPr>
            <w:tcW w:w="787" w:type="pct"/>
            <w:tcBorders>
              <w:top w:val="nil"/>
              <w:left w:val="nil"/>
              <w:bottom w:val="single" w:sz="4" w:space="0" w:color="auto"/>
              <w:right w:val="single" w:sz="4" w:space="0" w:color="auto"/>
            </w:tcBorders>
            <w:hideMark/>
          </w:tcPr>
          <w:p w14:paraId="3BBD2477" w14:textId="44D066EB"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5.643.137,00</w:t>
            </w:r>
          </w:p>
        </w:tc>
        <w:tc>
          <w:tcPr>
            <w:tcW w:w="928" w:type="pct"/>
            <w:tcBorders>
              <w:top w:val="nil"/>
              <w:left w:val="nil"/>
              <w:bottom w:val="single" w:sz="4" w:space="0" w:color="auto"/>
              <w:right w:val="single" w:sz="4" w:space="0" w:color="auto"/>
            </w:tcBorders>
            <w:hideMark/>
          </w:tcPr>
          <w:p w14:paraId="622CB9A0" w14:textId="6D6CEE70"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3.563.137,00</w:t>
            </w:r>
          </w:p>
        </w:tc>
        <w:tc>
          <w:tcPr>
            <w:tcW w:w="576" w:type="pct"/>
            <w:tcBorders>
              <w:top w:val="single" w:sz="4" w:space="0" w:color="auto"/>
              <w:left w:val="nil"/>
              <w:bottom w:val="nil"/>
              <w:right w:val="single" w:sz="4" w:space="0" w:color="auto"/>
            </w:tcBorders>
            <w:hideMark/>
          </w:tcPr>
          <w:p w14:paraId="68DA2B81"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A43277" w:rsidRPr="00D53FDA" w14:paraId="03939473" w14:textId="77777777" w:rsidTr="00210673">
        <w:trPr>
          <w:trHeight w:val="1030"/>
          <w:jc w:val="center"/>
        </w:trPr>
        <w:tc>
          <w:tcPr>
            <w:tcW w:w="576" w:type="pct"/>
            <w:tcBorders>
              <w:top w:val="nil"/>
              <w:left w:val="single" w:sz="4" w:space="0" w:color="auto"/>
              <w:bottom w:val="single" w:sz="4" w:space="0" w:color="auto"/>
              <w:right w:val="nil"/>
            </w:tcBorders>
            <w:hideMark/>
          </w:tcPr>
          <w:p w14:paraId="39B9A167"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ESO4.11</w:t>
            </w:r>
          </w:p>
        </w:tc>
        <w:tc>
          <w:tcPr>
            <w:tcW w:w="213" w:type="pct"/>
            <w:tcBorders>
              <w:top w:val="nil"/>
              <w:left w:val="single" w:sz="4" w:space="0" w:color="auto"/>
              <w:bottom w:val="single" w:sz="4" w:space="0" w:color="auto"/>
              <w:right w:val="nil"/>
            </w:tcBorders>
            <w:hideMark/>
          </w:tcPr>
          <w:p w14:paraId="2171CDE7" w14:textId="77777777" w:rsidR="00A43277" w:rsidRPr="00D53FDA" w:rsidRDefault="00A43277" w:rsidP="00A43277">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162</w:t>
            </w:r>
          </w:p>
        </w:tc>
        <w:tc>
          <w:tcPr>
            <w:tcW w:w="1182" w:type="pct"/>
            <w:tcBorders>
              <w:top w:val="nil"/>
              <w:left w:val="single" w:sz="4" w:space="0" w:color="auto"/>
              <w:bottom w:val="single" w:sz="4" w:space="0" w:color="auto"/>
              <w:right w:val="nil"/>
            </w:tcBorders>
            <w:hideMark/>
          </w:tcPr>
          <w:p w14:paraId="25F4D676"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Μέτρα για τον εκσυγχρονισμό των συστημάτων κοινωνική προστασίας,συμπεριλαμβανομένης της προώθησης της πρόσβασης στην κοινωνική προστασία</w:t>
            </w:r>
          </w:p>
        </w:tc>
        <w:tc>
          <w:tcPr>
            <w:tcW w:w="736" w:type="pct"/>
            <w:tcBorders>
              <w:top w:val="nil"/>
              <w:left w:val="single" w:sz="4" w:space="0" w:color="auto"/>
              <w:bottom w:val="single" w:sz="4" w:space="0" w:color="auto"/>
              <w:right w:val="single" w:sz="4" w:space="0" w:color="auto"/>
            </w:tcBorders>
            <w:hideMark/>
          </w:tcPr>
          <w:p w14:paraId="3CD4218B" w14:textId="77777777" w:rsidR="00A43277" w:rsidRPr="00D53FDA" w:rsidRDefault="00A43277" w:rsidP="00A43277">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1.450.000,00</w:t>
            </w:r>
          </w:p>
        </w:tc>
        <w:tc>
          <w:tcPr>
            <w:tcW w:w="787" w:type="pct"/>
            <w:tcBorders>
              <w:top w:val="nil"/>
              <w:left w:val="nil"/>
              <w:bottom w:val="single" w:sz="4" w:space="0" w:color="auto"/>
              <w:right w:val="single" w:sz="4" w:space="0" w:color="auto"/>
            </w:tcBorders>
            <w:hideMark/>
          </w:tcPr>
          <w:p w14:paraId="31179F93" w14:textId="1D01B524"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0,00</w:t>
            </w:r>
          </w:p>
        </w:tc>
        <w:tc>
          <w:tcPr>
            <w:tcW w:w="928" w:type="pct"/>
            <w:tcBorders>
              <w:top w:val="nil"/>
              <w:left w:val="nil"/>
              <w:bottom w:val="single" w:sz="4" w:space="0" w:color="auto"/>
              <w:right w:val="single" w:sz="4" w:space="0" w:color="auto"/>
            </w:tcBorders>
            <w:hideMark/>
          </w:tcPr>
          <w:p w14:paraId="72518837" w14:textId="455B6BB3" w:rsidR="00A43277" w:rsidRPr="00D53FDA" w:rsidRDefault="00A43277" w:rsidP="00A43277">
            <w:pPr>
              <w:spacing w:before="0" w:after="0"/>
              <w:jc w:val="center"/>
              <w:rPr>
                <w:rFonts w:ascii="Calibri" w:eastAsia="Times New Roman" w:hAnsi="Calibri" w:cs="Calibri"/>
                <w:sz w:val="16"/>
                <w:szCs w:val="16"/>
              </w:rPr>
            </w:pPr>
            <w:r>
              <w:rPr>
                <w:rFonts w:ascii="Calibri" w:hAnsi="Calibri" w:cs="Calibri"/>
                <w:sz w:val="16"/>
                <w:szCs w:val="16"/>
              </w:rPr>
              <w:t>-1.450.000,00</w:t>
            </w:r>
          </w:p>
        </w:tc>
        <w:tc>
          <w:tcPr>
            <w:tcW w:w="576" w:type="pct"/>
            <w:tcBorders>
              <w:top w:val="single" w:sz="4" w:space="0" w:color="auto"/>
              <w:left w:val="nil"/>
              <w:bottom w:val="single" w:sz="4" w:space="0" w:color="auto"/>
              <w:right w:val="single" w:sz="4" w:space="0" w:color="auto"/>
            </w:tcBorders>
            <w:hideMark/>
          </w:tcPr>
          <w:p w14:paraId="3CE3A090" w14:textId="77777777" w:rsidR="00A43277" w:rsidRPr="00D53FDA" w:rsidRDefault="00A43277" w:rsidP="00A43277">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A43277" w:rsidRPr="00D53FDA" w14:paraId="50D279F8"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4FB2B4FA" w14:textId="77777777" w:rsidR="00A43277" w:rsidRPr="00D53FDA" w:rsidRDefault="00A43277" w:rsidP="00A43277">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ESO4.11</w:t>
            </w:r>
          </w:p>
        </w:tc>
        <w:tc>
          <w:tcPr>
            <w:tcW w:w="213" w:type="pct"/>
            <w:tcBorders>
              <w:top w:val="nil"/>
              <w:left w:val="single" w:sz="4" w:space="0" w:color="auto"/>
              <w:bottom w:val="single" w:sz="4" w:space="0" w:color="auto"/>
              <w:right w:val="nil"/>
            </w:tcBorders>
            <w:shd w:val="clear" w:color="000000" w:fill="DCE6F1"/>
            <w:hideMark/>
          </w:tcPr>
          <w:p w14:paraId="15D5B350" w14:textId="77777777" w:rsidR="00A43277" w:rsidRPr="00D53FDA" w:rsidRDefault="00A43277" w:rsidP="00A43277">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424CCB65" w14:textId="77777777" w:rsidR="00A43277" w:rsidRPr="00D53FDA" w:rsidRDefault="00A43277" w:rsidP="00A43277">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1723B889" w14:textId="77777777" w:rsidR="00A43277" w:rsidRPr="00D53FDA" w:rsidRDefault="00A43277" w:rsidP="00A43277">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42.762.934,00</w:t>
            </w:r>
          </w:p>
        </w:tc>
        <w:tc>
          <w:tcPr>
            <w:tcW w:w="787" w:type="pct"/>
            <w:tcBorders>
              <w:top w:val="nil"/>
              <w:left w:val="nil"/>
              <w:bottom w:val="single" w:sz="4" w:space="0" w:color="auto"/>
              <w:right w:val="single" w:sz="4" w:space="0" w:color="auto"/>
            </w:tcBorders>
            <w:shd w:val="clear" w:color="000000" w:fill="DCE6F1"/>
            <w:hideMark/>
          </w:tcPr>
          <w:p w14:paraId="506B2740" w14:textId="389B1BF3" w:rsidR="00A43277" w:rsidRPr="00D53FDA" w:rsidRDefault="00A43277" w:rsidP="00A43277">
            <w:pPr>
              <w:spacing w:before="0" w:after="0"/>
              <w:jc w:val="center"/>
              <w:rPr>
                <w:rFonts w:ascii="Calibri" w:eastAsia="Times New Roman" w:hAnsi="Calibri" w:cs="Calibri"/>
                <w:b/>
                <w:bCs/>
                <w:sz w:val="16"/>
                <w:szCs w:val="16"/>
              </w:rPr>
            </w:pPr>
            <w:r>
              <w:rPr>
                <w:rFonts w:ascii="Calibri" w:hAnsi="Calibri" w:cs="Calibri"/>
                <w:b/>
                <w:bCs/>
                <w:sz w:val="16"/>
                <w:szCs w:val="16"/>
              </w:rPr>
              <w:t>43.462.934,00</w:t>
            </w:r>
          </w:p>
        </w:tc>
        <w:tc>
          <w:tcPr>
            <w:tcW w:w="928" w:type="pct"/>
            <w:tcBorders>
              <w:top w:val="nil"/>
              <w:left w:val="nil"/>
              <w:bottom w:val="single" w:sz="4" w:space="0" w:color="auto"/>
              <w:right w:val="single" w:sz="4" w:space="0" w:color="auto"/>
            </w:tcBorders>
            <w:shd w:val="clear" w:color="000000" w:fill="DCE6F1"/>
            <w:hideMark/>
          </w:tcPr>
          <w:p w14:paraId="39CDA707" w14:textId="25CB5F77" w:rsidR="00A43277" w:rsidRPr="00D53FDA" w:rsidRDefault="00A43277" w:rsidP="00A43277">
            <w:pPr>
              <w:spacing w:before="0" w:after="0"/>
              <w:jc w:val="center"/>
              <w:rPr>
                <w:rFonts w:ascii="Calibri" w:eastAsia="Times New Roman" w:hAnsi="Calibri" w:cs="Calibri"/>
                <w:b/>
                <w:bCs/>
                <w:sz w:val="16"/>
                <w:szCs w:val="16"/>
              </w:rPr>
            </w:pPr>
            <w:r>
              <w:rPr>
                <w:rFonts w:ascii="Calibri" w:hAnsi="Calibri" w:cs="Calibri"/>
                <w:b/>
                <w:bCs/>
                <w:sz w:val="16"/>
                <w:szCs w:val="16"/>
              </w:rPr>
              <w:t>700.000,00</w:t>
            </w:r>
          </w:p>
        </w:tc>
        <w:tc>
          <w:tcPr>
            <w:tcW w:w="576" w:type="pct"/>
            <w:tcBorders>
              <w:top w:val="single" w:sz="4" w:space="0" w:color="auto"/>
              <w:left w:val="nil"/>
              <w:bottom w:val="single" w:sz="4" w:space="0" w:color="auto"/>
              <w:right w:val="single" w:sz="4" w:space="0" w:color="auto"/>
            </w:tcBorders>
            <w:shd w:val="clear" w:color="000000" w:fill="DCE6F1"/>
            <w:hideMark/>
          </w:tcPr>
          <w:p w14:paraId="218D9D26" w14:textId="77777777" w:rsidR="00A43277" w:rsidRPr="00D53FDA" w:rsidRDefault="00A43277" w:rsidP="00A43277">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39FBBF4" w14:textId="77777777" w:rsidTr="00210673">
        <w:trPr>
          <w:trHeight w:val="802"/>
          <w:jc w:val="center"/>
        </w:trPr>
        <w:tc>
          <w:tcPr>
            <w:tcW w:w="576" w:type="pct"/>
            <w:tcBorders>
              <w:top w:val="nil"/>
              <w:left w:val="single" w:sz="4" w:space="0" w:color="auto"/>
              <w:bottom w:val="single" w:sz="4" w:space="0" w:color="auto"/>
              <w:right w:val="nil"/>
            </w:tcBorders>
            <w:hideMark/>
          </w:tcPr>
          <w:p w14:paraId="359DFDA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ESO4.12</w:t>
            </w:r>
          </w:p>
        </w:tc>
        <w:tc>
          <w:tcPr>
            <w:tcW w:w="213" w:type="pct"/>
            <w:tcBorders>
              <w:top w:val="nil"/>
              <w:left w:val="single" w:sz="4" w:space="0" w:color="auto"/>
              <w:bottom w:val="single" w:sz="4" w:space="0" w:color="auto"/>
              <w:right w:val="nil"/>
            </w:tcBorders>
            <w:hideMark/>
          </w:tcPr>
          <w:p w14:paraId="0918D25A"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163</w:t>
            </w:r>
          </w:p>
        </w:tc>
        <w:tc>
          <w:tcPr>
            <w:tcW w:w="1182" w:type="pct"/>
            <w:tcBorders>
              <w:top w:val="nil"/>
              <w:left w:val="single" w:sz="4" w:space="0" w:color="auto"/>
              <w:bottom w:val="single" w:sz="4" w:space="0" w:color="auto"/>
              <w:right w:val="nil"/>
            </w:tcBorders>
            <w:hideMark/>
          </w:tcPr>
          <w:p w14:paraId="184A82A4"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736" w:type="pct"/>
            <w:tcBorders>
              <w:top w:val="nil"/>
              <w:left w:val="single" w:sz="4" w:space="0" w:color="auto"/>
              <w:bottom w:val="single" w:sz="4" w:space="0" w:color="auto"/>
              <w:right w:val="single" w:sz="4" w:space="0" w:color="auto"/>
            </w:tcBorders>
            <w:hideMark/>
          </w:tcPr>
          <w:p w14:paraId="7D828D0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3.700.000,00</w:t>
            </w:r>
          </w:p>
        </w:tc>
        <w:tc>
          <w:tcPr>
            <w:tcW w:w="787" w:type="pct"/>
            <w:tcBorders>
              <w:top w:val="nil"/>
              <w:left w:val="nil"/>
              <w:bottom w:val="single" w:sz="4" w:space="0" w:color="auto"/>
              <w:right w:val="single" w:sz="4" w:space="0" w:color="auto"/>
            </w:tcBorders>
            <w:hideMark/>
          </w:tcPr>
          <w:p w14:paraId="1469B31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3.700.000,00</w:t>
            </w:r>
          </w:p>
        </w:tc>
        <w:tc>
          <w:tcPr>
            <w:tcW w:w="928" w:type="pct"/>
            <w:tcBorders>
              <w:top w:val="nil"/>
              <w:left w:val="nil"/>
              <w:bottom w:val="single" w:sz="4" w:space="0" w:color="auto"/>
              <w:right w:val="single" w:sz="4" w:space="0" w:color="auto"/>
            </w:tcBorders>
            <w:hideMark/>
          </w:tcPr>
          <w:p w14:paraId="3607658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54CE910E"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20E14BC6" w14:textId="77777777" w:rsidTr="00210673">
        <w:trPr>
          <w:trHeight w:val="225"/>
          <w:jc w:val="center"/>
        </w:trPr>
        <w:tc>
          <w:tcPr>
            <w:tcW w:w="576" w:type="pct"/>
            <w:tcBorders>
              <w:top w:val="nil"/>
              <w:left w:val="single" w:sz="4" w:space="0" w:color="auto"/>
              <w:bottom w:val="single" w:sz="4" w:space="0" w:color="auto"/>
              <w:right w:val="nil"/>
            </w:tcBorders>
            <w:shd w:val="clear" w:color="000000" w:fill="DCE6F1"/>
            <w:hideMark/>
          </w:tcPr>
          <w:p w14:paraId="71FA2866"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lastRenderedPageBreak/>
              <w:t>ESO4.12</w:t>
            </w:r>
          </w:p>
        </w:tc>
        <w:tc>
          <w:tcPr>
            <w:tcW w:w="213" w:type="pct"/>
            <w:tcBorders>
              <w:top w:val="nil"/>
              <w:left w:val="single" w:sz="4" w:space="0" w:color="auto"/>
              <w:bottom w:val="single" w:sz="4" w:space="0" w:color="auto"/>
              <w:right w:val="nil"/>
            </w:tcBorders>
            <w:shd w:val="clear" w:color="000000" w:fill="DCE6F1"/>
            <w:hideMark/>
          </w:tcPr>
          <w:p w14:paraId="24ECCA11"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2B10AF24"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3A1BBE1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3.700.000,00</w:t>
            </w:r>
          </w:p>
        </w:tc>
        <w:tc>
          <w:tcPr>
            <w:tcW w:w="787" w:type="pct"/>
            <w:tcBorders>
              <w:top w:val="nil"/>
              <w:left w:val="nil"/>
              <w:bottom w:val="single" w:sz="4" w:space="0" w:color="auto"/>
              <w:right w:val="single" w:sz="4" w:space="0" w:color="auto"/>
            </w:tcBorders>
            <w:shd w:val="clear" w:color="000000" w:fill="DCE6F1"/>
            <w:hideMark/>
          </w:tcPr>
          <w:p w14:paraId="5557385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3.700.000,00</w:t>
            </w:r>
          </w:p>
        </w:tc>
        <w:tc>
          <w:tcPr>
            <w:tcW w:w="928" w:type="pct"/>
            <w:tcBorders>
              <w:top w:val="nil"/>
              <w:left w:val="nil"/>
              <w:bottom w:val="single" w:sz="4" w:space="0" w:color="auto"/>
              <w:right w:val="single" w:sz="4" w:space="0" w:color="auto"/>
            </w:tcBorders>
            <w:shd w:val="clear" w:color="000000" w:fill="DCE6F1"/>
            <w:hideMark/>
          </w:tcPr>
          <w:p w14:paraId="0E18405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5369E775"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40F7CF04" w14:textId="77777777" w:rsidTr="00210673">
        <w:trPr>
          <w:trHeight w:val="225"/>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7E249D5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Π4Β (ΕΚΤ+)</w:t>
            </w:r>
          </w:p>
        </w:tc>
        <w:tc>
          <w:tcPr>
            <w:tcW w:w="213" w:type="pct"/>
            <w:tcBorders>
              <w:top w:val="nil"/>
              <w:left w:val="nil"/>
              <w:bottom w:val="single" w:sz="4" w:space="0" w:color="auto"/>
              <w:right w:val="single" w:sz="4" w:space="0" w:color="auto"/>
            </w:tcBorders>
            <w:shd w:val="clear" w:color="000000" w:fill="D9D9D9"/>
            <w:hideMark/>
          </w:tcPr>
          <w:p w14:paraId="5DB58F43"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1945EA10"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2A3130CB"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72.963.606,00</w:t>
            </w:r>
          </w:p>
        </w:tc>
        <w:tc>
          <w:tcPr>
            <w:tcW w:w="787" w:type="pct"/>
            <w:tcBorders>
              <w:top w:val="nil"/>
              <w:left w:val="nil"/>
              <w:bottom w:val="single" w:sz="4" w:space="0" w:color="auto"/>
              <w:right w:val="single" w:sz="4" w:space="0" w:color="auto"/>
            </w:tcBorders>
            <w:shd w:val="clear" w:color="000000" w:fill="D9D9D9"/>
            <w:hideMark/>
          </w:tcPr>
          <w:p w14:paraId="3C29B27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72.963.606,00</w:t>
            </w:r>
          </w:p>
        </w:tc>
        <w:tc>
          <w:tcPr>
            <w:tcW w:w="928" w:type="pct"/>
            <w:tcBorders>
              <w:top w:val="nil"/>
              <w:left w:val="nil"/>
              <w:bottom w:val="single" w:sz="4" w:space="0" w:color="auto"/>
              <w:right w:val="single" w:sz="4" w:space="0" w:color="auto"/>
            </w:tcBorders>
            <w:shd w:val="clear" w:color="000000" w:fill="D9D9D9"/>
            <w:hideMark/>
          </w:tcPr>
          <w:p w14:paraId="26AF5299"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single" w:sz="4" w:space="0" w:color="auto"/>
              <w:right w:val="single" w:sz="4" w:space="0" w:color="auto"/>
            </w:tcBorders>
            <w:shd w:val="clear" w:color="000000" w:fill="D9D9D9"/>
            <w:hideMark/>
          </w:tcPr>
          <w:p w14:paraId="2F007E3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7894FCB4" w14:textId="77777777" w:rsidTr="00210673">
        <w:trPr>
          <w:trHeight w:val="415"/>
          <w:jc w:val="center"/>
        </w:trPr>
        <w:tc>
          <w:tcPr>
            <w:tcW w:w="576" w:type="pct"/>
            <w:tcBorders>
              <w:top w:val="nil"/>
              <w:left w:val="single" w:sz="4" w:space="0" w:color="auto"/>
              <w:bottom w:val="single" w:sz="4" w:space="0" w:color="auto"/>
              <w:right w:val="nil"/>
            </w:tcBorders>
            <w:hideMark/>
          </w:tcPr>
          <w:p w14:paraId="7DCD92A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RSO5.1</w:t>
            </w:r>
          </w:p>
        </w:tc>
        <w:tc>
          <w:tcPr>
            <w:tcW w:w="213" w:type="pct"/>
            <w:tcBorders>
              <w:top w:val="nil"/>
              <w:left w:val="single" w:sz="4" w:space="0" w:color="auto"/>
              <w:bottom w:val="single" w:sz="4" w:space="0" w:color="auto"/>
              <w:right w:val="nil"/>
            </w:tcBorders>
            <w:hideMark/>
          </w:tcPr>
          <w:p w14:paraId="52803EC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165</w:t>
            </w:r>
          </w:p>
        </w:tc>
        <w:tc>
          <w:tcPr>
            <w:tcW w:w="1182" w:type="pct"/>
            <w:tcBorders>
              <w:top w:val="nil"/>
              <w:left w:val="single" w:sz="4" w:space="0" w:color="auto"/>
              <w:bottom w:val="single" w:sz="4" w:space="0" w:color="auto"/>
              <w:right w:val="nil"/>
            </w:tcBorders>
            <w:hideMark/>
          </w:tcPr>
          <w:p w14:paraId="1CF61D69"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ανάπτυξη και προβολή της δημόσιας τουριστικής περιουσίας και υπηρεσιών στον τομέα του τουρισμού</w:t>
            </w:r>
          </w:p>
        </w:tc>
        <w:tc>
          <w:tcPr>
            <w:tcW w:w="736" w:type="pct"/>
            <w:tcBorders>
              <w:top w:val="nil"/>
              <w:left w:val="single" w:sz="4" w:space="0" w:color="auto"/>
              <w:bottom w:val="single" w:sz="4" w:space="0" w:color="auto"/>
              <w:right w:val="single" w:sz="4" w:space="0" w:color="auto"/>
            </w:tcBorders>
            <w:hideMark/>
          </w:tcPr>
          <w:p w14:paraId="28D2FDF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787" w:type="pct"/>
            <w:tcBorders>
              <w:top w:val="nil"/>
              <w:left w:val="nil"/>
              <w:bottom w:val="single" w:sz="4" w:space="0" w:color="auto"/>
              <w:right w:val="single" w:sz="4" w:space="0" w:color="auto"/>
            </w:tcBorders>
            <w:hideMark/>
          </w:tcPr>
          <w:p w14:paraId="4164D44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5.000.000,00</w:t>
            </w:r>
          </w:p>
        </w:tc>
        <w:tc>
          <w:tcPr>
            <w:tcW w:w="928" w:type="pct"/>
            <w:tcBorders>
              <w:top w:val="nil"/>
              <w:left w:val="nil"/>
              <w:bottom w:val="single" w:sz="4" w:space="0" w:color="auto"/>
              <w:right w:val="single" w:sz="4" w:space="0" w:color="auto"/>
            </w:tcBorders>
            <w:hideMark/>
          </w:tcPr>
          <w:p w14:paraId="542F82F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nil"/>
              <w:left w:val="nil"/>
              <w:bottom w:val="nil"/>
              <w:right w:val="single" w:sz="4" w:space="0" w:color="auto"/>
            </w:tcBorders>
            <w:hideMark/>
          </w:tcPr>
          <w:p w14:paraId="3DBF8D1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12A40C58" w14:textId="77777777" w:rsidTr="00210673">
        <w:trPr>
          <w:trHeight w:val="70"/>
          <w:jc w:val="center"/>
        </w:trPr>
        <w:tc>
          <w:tcPr>
            <w:tcW w:w="576" w:type="pct"/>
            <w:tcBorders>
              <w:top w:val="nil"/>
              <w:left w:val="single" w:sz="4" w:space="0" w:color="auto"/>
              <w:bottom w:val="single" w:sz="4" w:space="0" w:color="auto"/>
              <w:right w:val="nil"/>
            </w:tcBorders>
            <w:hideMark/>
          </w:tcPr>
          <w:p w14:paraId="06AF729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RSO5.1</w:t>
            </w:r>
          </w:p>
        </w:tc>
        <w:tc>
          <w:tcPr>
            <w:tcW w:w="213" w:type="pct"/>
            <w:tcBorders>
              <w:top w:val="nil"/>
              <w:left w:val="single" w:sz="4" w:space="0" w:color="auto"/>
              <w:bottom w:val="single" w:sz="4" w:space="0" w:color="auto"/>
              <w:right w:val="nil"/>
            </w:tcBorders>
            <w:hideMark/>
          </w:tcPr>
          <w:p w14:paraId="13CACAD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166</w:t>
            </w:r>
          </w:p>
        </w:tc>
        <w:tc>
          <w:tcPr>
            <w:tcW w:w="1182" w:type="pct"/>
            <w:tcBorders>
              <w:top w:val="nil"/>
              <w:left w:val="single" w:sz="4" w:space="0" w:color="auto"/>
              <w:bottom w:val="single" w:sz="4" w:space="0" w:color="auto"/>
              <w:right w:val="nil"/>
            </w:tcBorders>
            <w:hideMark/>
          </w:tcPr>
          <w:p w14:paraId="65D378D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ανάπτυξη και προβολή της πολιτισμικής κληρονομιάς και των πολιτιστικών υπηρεσιών</w:t>
            </w:r>
          </w:p>
        </w:tc>
        <w:tc>
          <w:tcPr>
            <w:tcW w:w="736" w:type="pct"/>
            <w:tcBorders>
              <w:top w:val="nil"/>
              <w:left w:val="single" w:sz="4" w:space="0" w:color="auto"/>
              <w:bottom w:val="single" w:sz="4" w:space="0" w:color="auto"/>
              <w:right w:val="single" w:sz="4" w:space="0" w:color="auto"/>
            </w:tcBorders>
            <w:hideMark/>
          </w:tcPr>
          <w:p w14:paraId="7CD06DF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26.000.000,00</w:t>
            </w:r>
          </w:p>
        </w:tc>
        <w:tc>
          <w:tcPr>
            <w:tcW w:w="787" w:type="pct"/>
            <w:tcBorders>
              <w:top w:val="nil"/>
              <w:left w:val="nil"/>
              <w:bottom w:val="single" w:sz="4" w:space="0" w:color="auto"/>
              <w:right w:val="single" w:sz="4" w:space="0" w:color="auto"/>
            </w:tcBorders>
            <w:hideMark/>
          </w:tcPr>
          <w:p w14:paraId="6317284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25.258.940,00</w:t>
            </w:r>
          </w:p>
        </w:tc>
        <w:tc>
          <w:tcPr>
            <w:tcW w:w="928" w:type="pct"/>
            <w:tcBorders>
              <w:top w:val="nil"/>
              <w:left w:val="nil"/>
              <w:bottom w:val="single" w:sz="4" w:space="0" w:color="auto"/>
              <w:right w:val="single" w:sz="4" w:space="0" w:color="auto"/>
            </w:tcBorders>
            <w:hideMark/>
          </w:tcPr>
          <w:p w14:paraId="0A70B80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-741.060,00</w:t>
            </w:r>
          </w:p>
        </w:tc>
        <w:tc>
          <w:tcPr>
            <w:tcW w:w="576" w:type="pct"/>
            <w:tcBorders>
              <w:top w:val="single" w:sz="4" w:space="0" w:color="auto"/>
              <w:left w:val="nil"/>
              <w:bottom w:val="nil"/>
              <w:right w:val="single" w:sz="4" w:space="0" w:color="auto"/>
            </w:tcBorders>
            <w:hideMark/>
          </w:tcPr>
          <w:p w14:paraId="214FEF82"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3A48A5A8" w14:textId="77777777" w:rsidTr="00210673">
        <w:trPr>
          <w:trHeight w:val="450"/>
          <w:jc w:val="center"/>
        </w:trPr>
        <w:tc>
          <w:tcPr>
            <w:tcW w:w="576" w:type="pct"/>
            <w:tcBorders>
              <w:top w:val="nil"/>
              <w:left w:val="single" w:sz="4" w:space="0" w:color="auto"/>
              <w:bottom w:val="single" w:sz="4" w:space="0" w:color="auto"/>
              <w:right w:val="nil"/>
            </w:tcBorders>
            <w:hideMark/>
          </w:tcPr>
          <w:p w14:paraId="3A7A55B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RSO5.1</w:t>
            </w:r>
          </w:p>
        </w:tc>
        <w:tc>
          <w:tcPr>
            <w:tcW w:w="213" w:type="pct"/>
            <w:tcBorders>
              <w:top w:val="nil"/>
              <w:left w:val="single" w:sz="4" w:space="0" w:color="auto"/>
              <w:bottom w:val="single" w:sz="4" w:space="0" w:color="auto"/>
              <w:right w:val="nil"/>
            </w:tcBorders>
            <w:hideMark/>
          </w:tcPr>
          <w:p w14:paraId="023683A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168</w:t>
            </w:r>
          </w:p>
        </w:tc>
        <w:tc>
          <w:tcPr>
            <w:tcW w:w="1182" w:type="pct"/>
            <w:tcBorders>
              <w:top w:val="nil"/>
              <w:left w:val="single" w:sz="4" w:space="0" w:color="auto"/>
              <w:bottom w:val="single" w:sz="4" w:space="0" w:color="auto"/>
              <w:right w:val="nil"/>
            </w:tcBorders>
            <w:hideMark/>
          </w:tcPr>
          <w:p w14:paraId="006660EA"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Υλική ανάπλαση και ασφάλεια δημόσιων χώρων</w:t>
            </w:r>
          </w:p>
        </w:tc>
        <w:tc>
          <w:tcPr>
            <w:tcW w:w="736" w:type="pct"/>
            <w:tcBorders>
              <w:top w:val="nil"/>
              <w:left w:val="single" w:sz="4" w:space="0" w:color="auto"/>
              <w:bottom w:val="single" w:sz="4" w:space="0" w:color="auto"/>
              <w:right w:val="single" w:sz="4" w:space="0" w:color="auto"/>
            </w:tcBorders>
            <w:hideMark/>
          </w:tcPr>
          <w:p w14:paraId="72A0950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6.200.615,00</w:t>
            </w:r>
          </w:p>
        </w:tc>
        <w:tc>
          <w:tcPr>
            <w:tcW w:w="787" w:type="pct"/>
            <w:tcBorders>
              <w:top w:val="nil"/>
              <w:left w:val="nil"/>
              <w:bottom w:val="single" w:sz="4" w:space="0" w:color="auto"/>
              <w:right w:val="single" w:sz="4" w:space="0" w:color="auto"/>
            </w:tcBorders>
            <w:hideMark/>
          </w:tcPr>
          <w:p w14:paraId="1582EC5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6.200.615,00</w:t>
            </w:r>
          </w:p>
        </w:tc>
        <w:tc>
          <w:tcPr>
            <w:tcW w:w="928" w:type="pct"/>
            <w:tcBorders>
              <w:top w:val="nil"/>
              <w:left w:val="nil"/>
              <w:bottom w:val="single" w:sz="4" w:space="0" w:color="auto"/>
              <w:right w:val="single" w:sz="4" w:space="0" w:color="auto"/>
            </w:tcBorders>
            <w:hideMark/>
          </w:tcPr>
          <w:p w14:paraId="5AB24A9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04E402B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1A500C6" w14:textId="77777777" w:rsidTr="00210673">
        <w:trPr>
          <w:trHeight w:val="255"/>
          <w:jc w:val="center"/>
        </w:trPr>
        <w:tc>
          <w:tcPr>
            <w:tcW w:w="576" w:type="pct"/>
            <w:tcBorders>
              <w:top w:val="nil"/>
              <w:left w:val="single" w:sz="4" w:space="0" w:color="auto"/>
              <w:bottom w:val="single" w:sz="4" w:space="0" w:color="auto"/>
              <w:right w:val="nil"/>
            </w:tcBorders>
            <w:shd w:val="clear" w:color="000000" w:fill="DCE6F1"/>
            <w:hideMark/>
          </w:tcPr>
          <w:p w14:paraId="1007F7F3"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RSO5.1</w:t>
            </w:r>
          </w:p>
        </w:tc>
        <w:tc>
          <w:tcPr>
            <w:tcW w:w="213" w:type="pct"/>
            <w:tcBorders>
              <w:top w:val="nil"/>
              <w:left w:val="single" w:sz="4" w:space="0" w:color="auto"/>
              <w:bottom w:val="single" w:sz="4" w:space="0" w:color="auto"/>
              <w:right w:val="nil"/>
            </w:tcBorders>
            <w:shd w:val="clear" w:color="000000" w:fill="DCE6F1"/>
            <w:hideMark/>
          </w:tcPr>
          <w:p w14:paraId="1CBFD78F"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06BD37DC"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24149B29"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37.200.615,00</w:t>
            </w:r>
          </w:p>
        </w:tc>
        <w:tc>
          <w:tcPr>
            <w:tcW w:w="787" w:type="pct"/>
            <w:tcBorders>
              <w:top w:val="nil"/>
              <w:left w:val="nil"/>
              <w:bottom w:val="single" w:sz="4" w:space="0" w:color="auto"/>
              <w:right w:val="single" w:sz="4" w:space="0" w:color="auto"/>
            </w:tcBorders>
            <w:shd w:val="clear" w:color="000000" w:fill="DCE6F1"/>
            <w:hideMark/>
          </w:tcPr>
          <w:p w14:paraId="45913C2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36.459.555,00</w:t>
            </w:r>
          </w:p>
        </w:tc>
        <w:tc>
          <w:tcPr>
            <w:tcW w:w="928" w:type="pct"/>
            <w:tcBorders>
              <w:top w:val="nil"/>
              <w:left w:val="nil"/>
              <w:bottom w:val="single" w:sz="4" w:space="0" w:color="auto"/>
              <w:right w:val="single" w:sz="4" w:space="0" w:color="auto"/>
            </w:tcBorders>
            <w:shd w:val="clear" w:color="000000" w:fill="DCE6F1"/>
            <w:hideMark/>
          </w:tcPr>
          <w:p w14:paraId="6FBC755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-741.060,00</w:t>
            </w:r>
          </w:p>
        </w:tc>
        <w:tc>
          <w:tcPr>
            <w:tcW w:w="576" w:type="pct"/>
            <w:tcBorders>
              <w:top w:val="single" w:sz="4" w:space="0" w:color="auto"/>
              <w:left w:val="nil"/>
              <w:bottom w:val="nil"/>
              <w:right w:val="single" w:sz="4" w:space="0" w:color="auto"/>
            </w:tcBorders>
            <w:shd w:val="clear" w:color="000000" w:fill="DCE6F1"/>
            <w:hideMark/>
          </w:tcPr>
          <w:p w14:paraId="2BEF2D2E"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20F4C737" w14:textId="77777777" w:rsidTr="00210673">
        <w:trPr>
          <w:trHeight w:val="303"/>
          <w:jc w:val="center"/>
        </w:trPr>
        <w:tc>
          <w:tcPr>
            <w:tcW w:w="576" w:type="pct"/>
            <w:tcBorders>
              <w:top w:val="nil"/>
              <w:left w:val="single" w:sz="4" w:space="0" w:color="auto"/>
              <w:bottom w:val="single" w:sz="4" w:space="0" w:color="auto"/>
              <w:right w:val="nil"/>
            </w:tcBorders>
            <w:hideMark/>
          </w:tcPr>
          <w:p w14:paraId="021B753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RSO5.2</w:t>
            </w:r>
          </w:p>
        </w:tc>
        <w:tc>
          <w:tcPr>
            <w:tcW w:w="213" w:type="pct"/>
            <w:tcBorders>
              <w:top w:val="nil"/>
              <w:left w:val="single" w:sz="4" w:space="0" w:color="auto"/>
              <w:bottom w:val="single" w:sz="4" w:space="0" w:color="auto"/>
              <w:right w:val="nil"/>
            </w:tcBorders>
            <w:hideMark/>
          </w:tcPr>
          <w:p w14:paraId="726C64D1"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79</w:t>
            </w:r>
          </w:p>
        </w:tc>
        <w:tc>
          <w:tcPr>
            <w:tcW w:w="1182" w:type="pct"/>
            <w:tcBorders>
              <w:top w:val="nil"/>
              <w:left w:val="single" w:sz="4" w:space="0" w:color="auto"/>
              <w:bottom w:val="single" w:sz="4" w:space="0" w:color="auto"/>
              <w:right w:val="nil"/>
            </w:tcBorders>
            <w:hideMark/>
          </w:tcPr>
          <w:p w14:paraId="43649BB7"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της φύσης και της βιοποικιλότητας, φυσική κληρονομιά και φυσικοί πόροι, πράσινες και γαλάζιες υποδομές</w:t>
            </w:r>
          </w:p>
        </w:tc>
        <w:tc>
          <w:tcPr>
            <w:tcW w:w="736" w:type="pct"/>
            <w:tcBorders>
              <w:top w:val="nil"/>
              <w:left w:val="single" w:sz="4" w:space="0" w:color="auto"/>
              <w:bottom w:val="single" w:sz="4" w:space="0" w:color="auto"/>
              <w:right w:val="single" w:sz="4" w:space="0" w:color="auto"/>
            </w:tcBorders>
            <w:hideMark/>
          </w:tcPr>
          <w:p w14:paraId="05B69AB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1.302.908,00</w:t>
            </w:r>
          </w:p>
        </w:tc>
        <w:tc>
          <w:tcPr>
            <w:tcW w:w="787" w:type="pct"/>
            <w:tcBorders>
              <w:top w:val="nil"/>
              <w:left w:val="nil"/>
              <w:bottom w:val="single" w:sz="4" w:space="0" w:color="auto"/>
              <w:right w:val="single" w:sz="4" w:space="0" w:color="auto"/>
            </w:tcBorders>
            <w:hideMark/>
          </w:tcPr>
          <w:p w14:paraId="495A332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587.762,00</w:t>
            </w:r>
          </w:p>
        </w:tc>
        <w:tc>
          <w:tcPr>
            <w:tcW w:w="928" w:type="pct"/>
            <w:tcBorders>
              <w:top w:val="nil"/>
              <w:left w:val="nil"/>
              <w:bottom w:val="single" w:sz="4" w:space="0" w:color="auto"/>
              <w:right w:val="single" w:sz="4" w:space="0" w:color="auto"/>
            </w:tcBorders>
            <w:hideMark/>
          </w:tcPr>
          <w:p w14:paraId="24691C6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-715.146,00</w:t>
            </w:r>
          </w:p>
        </w:tc>
        <w:tc>
          <w:tcPr>
            <w:tcW w:w="576" w:type="pct"/>
            <w:tcBorders>
              <w:top w:val="single" w:sz="4" w:space="0" w:color="auto"/>
              <w:left w:val="nil"/>
              <w:bottom w:val="nil"/>
              <w:right w:val="single" w:sz="4" w:space="0" w:color="auto"/>
            </w:tcBorders>
            <w:hideMark/>
          </w:tcPr>
          <w:p w14:paraId="6F72C4C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40896F3C" w14:textId="77777777" w:rsidTr="00210673">
        <w:trPr>
          <w:trHeight w:val="73"/>
          <w:jc w:val="center"/>
        </w:trPr>
        <w:tc>
          <w:tcPr>
            <w:tcW w:w="576" w:type="pct"/>
            <w:tcBorders>
              <w:top w:val="nil"/>
              <w:left w:val="single" w:sz="4" w:space="0" w:color="auto"/>
              <w:bottom w:val="single" w:sz="4" w:space="0" w:color="auto"/>
              <w:right w:val="nil"/>
            </w:tcBorders>
            <w:hideMark/>
          </w:tcPr>
          <w:p w14:paraId="698B3B4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RSO5.2</w:t>
            </w:r>
          </w:p>
        </w:tc>
        <w:tc>
          <w:tcPr>
            <w:tcW w:w="213" w:type="pct"/>
            <w:tcBorders>
              <w:top w:val="nil"/>
              <w:left w:val="single" w:sz="4" w:space="0" w:color="auto"/>
              <w:bottom w:val="single" w:sz="4" w:space="0" w:color="auto"/>
              <w:right w:val="nil"/>
            </w:tcBorders>
            <w:hideMark/>
          </w:tcPr>
          <w:p w14:paraId="1D6D283F"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165</w:t>
            </w:r>
          </w:p>
        </w:tc>
        <w:tc>
          <w:tcPr>
            <w:tcW w:w="1182" w:type="pct"/>
            <w:tcBorders>
              <w:top w:val="nil"/>
              <w:left w:val="single" w:sz="4" w:space="0" w:color="auto"/>
              <w:bottom w:val="single" w:sz="4" w:space="0" w:color="auto"/>
              <w:right w:val="nil"/>
            </w:tcBorders>
            <w:hideMark/>
          </w:tcPr>
          <w:p w14:paraId="7FADC77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ανάπτυξη και προβολή της δημόσιας τουριστικής περιουσίας και υπηρεσιών στον τομέα του τουρισμού</w:t>
            </w:r>
          </w:p>
        </w:tc>
        <w:tc>
          <w:tcPr>
            <w:tcW w:w="736" w:type="pct"/>
            <w:tcBorders>
              <w:top w:val="nil"/>
              <w:left w:val="single" w:sz="4" w:space="0" w:color="auto"/>
              <w:bottom w:val="single" w:sz="4" w:space="0" w:color="auto"/>
              <w:right w:val="single" w:sz="4" w:space="0" w:color="auto"/>
            </w:tcBorders>
            <w:hideMark/>
          </w:tcPr>
          <w:p w14:paraId="48CACEA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6.500.000,00</w:t>
            </w:r>
          </w:p>
        </w:tc>
        <w:tc>
          <w:tcPr>
            <w:tcW w:w="787" w:type="pct"/>
            <w:tcBorders>
              <w:top w:val="nil"/>
              <w:left w:val="nil"/>
              <w:bottom w:val="single" w:sz="4" w:space="0" w:color="auto"/>
              <w:right w:val="single" w:sz="4" w:space="0" w:color="auto"/>
            </w:tcBorders>
            <w:hideMark/>
          </w:tcPr>
          <w:p w14:paraId="2766475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2.781.846,00</w:t>
            </w:r>
          </w:p>
        </w:tc>
        <w:tc>
          <w:tcPr>
            <w:tcW w:w="928" w:type="pct"/>
            <w:tcBorders>
              <w:top w:val="nil"/>
              <w:left w:val="nil"/>
              <w:bottom w:val="single" w:sz="4" w:space="0" w:color="auto"/>
              <w:right w:val="single" w:sz="4" w:space="0" w:color="auto"/>
            </w:tcBorders>
            <w:hideMark/>
          </w:tcPr>
          <w:p w14:paraId="19CAAAD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-3.718.154,00</w:t>
            </w:r>
          </w:p>
        </w:tc>
        <w:tc>
          <w:tcPr>
            <w:tcW w:w="576" w:type="pct"/>
            <w:tcBorders>
              <w:top w:val="single" w:sz="4" w:space="0" w:color="auto"/>
              <w:left w:val="nil"/>
              <w:bottom w:val="nil"/>
              <w:right w:val="single" w:sz="4" w:space="0" w:color="auto"/>
            </w:tcBorders>
            <w:hideMark/>
          </w:tcPr>
          <w:p w14:paraId="0F07FD34"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5440DD20" w14:textId="77777777" w:rsidTr="00210673">
        <w:trPr>
          <w:trHeight w:val="70"/>
          <w:jc w:val="center"/>
        </w:trPr>
        <w:tc>
          <w:tcPr>
            <w:tcW w:w="576" w:type="pct"/>
            <w:tcBorders>
              <w:top w:val="nil"/>
              <w:left w:val="single" w:sz="4" w:space="0" w:color="auto"/>
              <w:bottom w:val="single" w:sz="4" w:space="0" w:color="auto"/>
              <w:right w:val="nil"/>
            </w:tcBorders>
            <w:hideMark/>
          </w:tcPr>
          <w:p w14:paraId="737D253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RSO5.2</w:t>
            </w:r>
          </w:p>
        </w:tc>
        <w:tc>
          <w:tcPr>
            <w:tcW w:w="213" w:type="pct"/>
            <w:tcBorders>
              <w:top w:val="nil"/>
              <w:left w:val="single" w:sz="4" w:space="0" w:color="auto"/>
              <w:bottom w:val="single" w:sz="4" w:space="0" w:color="auto"/>
              <w:right w:val="nil"/>
            </w:tcBorders>
            <w:hideMark/>
          </w:tcPr>
          <w:p w14:paraId="230A8A33"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166</w:t>
            </w:r>
          </w:p>
        </w:tc>
        <w:tc>
          <w:tcPr>
            <w:tcW w:w="1182" w:type="pct"/>
            <w:tcBorders>
              <w:top w:val="nil"/>
              <w:left w:val="single" w:sz="4" w:space="0" w:color="auto"/>
              <w:bottom w:val="single" w:sz="4" w:space="0" w:color="auto"/>
              <w:right w:val="nil"/>
            </w:tcBorders>
            <w:hideMark/>
          </w:tcPr>
          <w:p w14:paraId="666495E0"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Προστασία, ανάπτυξη και προβολή της πολιτισμικής κληρονομιάς και των πολιτιστικών υπηρεσιών</w:t>
            </w:r>
          </w:p>
        </w:tc>
        <w:tc>
          <w:tcPr>
            <w:tcW w:w="736" w:type="pct"/>
            <w:tcBorders>
              <w:top w:val="nil"/>
              <w:left w:val="single" w:sz="4" w:space="0" w:color="auto"/>
              <w:bottom w:val="single" w:sz="4" w:space="0" w:color="auto"/>
              <w:right w:val="single" w:sz="4" w:space="0" w:color="auto"/>
            </w:tcBorders>
            <w:hideMark/>
          </w:tcPr>
          <w:p w14:paraId="3BD699E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6.500.000,00</w:t>
            </w:r>
          </w:p>
        </w:tc>
        <w:tc>
          <w:tcPr>
            <w:tcW w:w="787" w:type="pct"/>
            <w:tcBorders>
              <w:top w:val="nil"/>
              <w:left w:val="nil"/>
              <w:bottom w:val="single" w:sz="4" w:space="0" w:color="auto"/>
              <w:right w:val="single" w:sz="4" w:space="0" w:color="auto"/>
            </w:tcBorders>
            <w:hideMark/>
          </w:tcPr>
          <w:p w14:paraId="32DBF3F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2.781.846,00</w:t>
            </w:r>
          </w:p>
        </w:tc>
        <w:tc>
          <w:tcPr>
            <w:tcW w:w="928" w:type="pct"/>
            <w:tcBorders>
              <w:top w:val="nil"/>
              <w:left w:val="nil"/>
              <w:bottom w:val="single" w:sz="4" w:space="0" w:color="auto"/>
              <w:right w:val="single" w:sz="4" w:space="0" w:color="auto"/>
            </w:tcBorders>
            <w:hideMark/>
          </w:tcPr>
          <w:p w14:paraId="3B2BF10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-3.718.154,00</w:t>
            </w:r>
          </w:p>
        </w:tc>
        <w:tc>
          <w:tcPr>
            <w:tcW w:w="576" w:type="pct"/>
            <w:tcBorders>
              <w:top w:val="single" w:sz="4" w:space="0" w:color="auto"/>
              <w:left w:val="nil"/>
              <w:bottom w:val="nil"/>
              <w:right w:val="single" w:sz="4" w:space="0" w:color="auto"/>
            </w:tcBorders>
            <w:hideMark/>
          </w:tcPr>
          <w:p w14:paraId="1FCB45C8"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12BC89DA" w14:textId="77777777" w:rsidTr="00210673">
        <w:trPr>
          <w:trHeight w:val="70"/>
          <w:jc w:val="center"/>
        </w:trPr>
        <w:tc>
          <w:tcPr>
            <w:tcW w:w="576" w:type="pct"/>
            <w:tcBorders>
              <w:top w:val="nil"/>
              <w:left w:val="single" w:sz="4" w:space="0" w:color="auto"/>
              <w:bottom w:val="single" w:sz="4" w:space="0" w:color="auto"/>
              <w:right w:val="nil"/>
            </w:tcBorders>
            <w:shd w:val="clear" w:color="000000" w:fill="DCE6F1"/>
            <w:hideMark/>
          </w:tcPr>
          <w:p w14:paraId="576FFBCD"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RSO5.2</w:t>
            </w:r>
          </w:p>
        </w:tc>
        <w:tc>
          <w:tcPr>
            <w:tcW w:w="213" w:type="pct"/>
            <w:tcBorders>
              <w:top w:val="nil"/>
              <w:left w:val="single" w:sz="4" w:space="0" w:color="auto"/>
              <w:bottom w:val="single" w:sz="4" w:space="0" w:color="auto"/>
              <w:right w:val="nil"/>
            </w:tcBorders>
            <w:shd w:val="clear" w:color="000000" w:fill="DCE6F1"/>
            <w:hideMark/>
          </w:tcPr>
          <w:p w14:paraId="7E1BC5E1"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single" w:sz="4" w:space="0" w:color="auto"/>
              <w:bottom w:val="single" w:sz="4" w:space="0" w:color="auto"/>
              <w:right w:val="nil"/>
            </w:tcBorders>
            <w:shd w:val="clear" w:color="000000" w:fill="DCE6F1"/>
            <w:hideMark/>
          </w:tcPr>
          <w:p w14:paraId="0A8343D9"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single" w:sz="4" w:space="0" w:color="auto"/>
              <w:bottom w:val="single" w:sz="4" w:space="0" w:color="auto"/>
              <w:right w:val="single" w:sz="4" w:space="0" w:color="auto"/>
            </w:tcBorders>
            <w:shd w:val="clear" w:color="000000" w:fill="DCE6F1"/>
            <w:hideMark/>
          </w:tcPr>
          <w:p w14:paraId="68CEA01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14.302.908,00</w:t>
            </w:r>
          </w:p>
        </w:tc>
        <w:tc>
          <w:tcPr>
            <w:tcW w:w="787" w:type="pct"/>
            <w:tcBorders>
              <w:top w:val="nil"/>
              <w:left w:val="nil"/>
              <w:bottom w:val="single" w:sz="4" w:space="0" w:color="auto"/>
              <w:right w:val="single" w:sz="4" w:space="0" w:color="auto"/>
            </w:tcBorders>
            <w:shd w:val="clear" w:color="000000" w:fill="DCE6F1"/>
            <w:hideMark/>
          </w:tcPr>
          <w:p w14:paraId="59E07E6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6.151.454,00</w:t>
            </w:r>
          </w:p>
        </w:tc>
        <w:tc>
          <w:tcPr>
            <w:tcW w:w="928" w:type="pct"/>
            <w:tcBorders>
              <w:top w:val="nil"/>
              <w:left w:val="nil"/>
              <w:bottom w:val="single" w:sz="4" w:space="0" w:color="auto"/>
              <w:right w:val="single" w:sz="4" w:space="0" w:color="auto"/>
            </w:tcBorders>
            <w:shd w:val="clear" w:color="000000" w:fill="DCE6F1"/>
            <w:hideMark/>
          </w:tcPr>
          <w:p w14:paraId="145E0C6A"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-8.151.454,00</w:t>
            </w:r>
          </w:p>
        </w:tc>
        <w:tc>
          <w:tcPr>
            <w:tcW w:w="576" w:type="pct"/>
            <w:tcBorders>
              <w:top w:val="single" w:sz="4" w:space="0" w:color="auto"/>
              <w:left w:val="nil"/>
              <w:bottom w:val="nil"/>
              <w:right w:val="single" w:sz="4" w:space="0" w:color="auto"/>
            </w:tcBorders>
            <w:shd w:val="clear" w:color="000000" w:fill="DCE6F1"/>
            <w:hideMark/>
          </w:tcPr>
          <w:p w14:paraId="770EED8F"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3653A999" w14:textId="77777777" w:rsidTr="00210673">
        <w:trPr>
          <w:trHeight w:val="285"/>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6601304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Π5 (ΕΤΠΑ)</w:t>
            </w:r>
          </w:p>
        </w:tc>
        <w:tc>
          <w:tcPr>
            <w:tcW w:w="213" w:type="pct"/>
            <w:tcBorders>
              <w:top w:val="nil"/>
              <w:left w:val="nil"/>
              <w:bottom w:val="single" w:sz="4" w:space="0" w:color="auto"/>
              <w:right w:val="single" w:sz="4" w:space="0" w:color="auto"/>
            </w:tcBorders>
            <w:shd w:val="clear" w:color="000000" w:fill="D9D9D9"/>
            <w:hideMark/>
          </w:tcPr>
          <w:p w14:paraId="56A5396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1B99088E"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58E9F00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51.503.523,00</w:t>
            </w:r>
          </w:p>
        </w:tc>
        <w:tc>
          <w:tcPr>
            <w:tcW w:w="787" w:type="pct"/>
            <w:tcBorders>
              <w:top w:val="nil"/>
              <w:left w:val="nil"/>
              <w:bottom w:val="single" w:sz="4" w:space="0" w:color="auto"/>
              <w:right w:val="single" w:sz="4" w:space="0" w:color="auto"/>
            </w:tcBorders>
            <w:shd w:val="clear" w:color="000000" w:fill="D9D9D9"/>
            <w:hideMark/>
          </w:tcPr>
          <w:p w14:paraId="21A9F81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42.611.009,00</w:t>
            </w:r>
          </w:p>
        </w:tc>
        <w:tc>
          <w:tcPr>
            <w:tcW w:w="928" w:type="pct"/>
            <w:tcBorders>
              <w:top w:val="nil"/>
              <w:left w:val="nil"/>
              <w:bottom w:val="single" w:sz="4" w:space="0" w:color="auto"/>
              <w:right w:val="single" w:sz="4" w:space="0" w:color="auto"/>
            </w:tcBorders>
            <w:shd w:val="clear" w:color="000000" w:fill="D9D9D9"/>
            <w:hideMark/>
          </w:tcPr>
          <w:p w14:paraId="10A0338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-8.892.514,00</w:t>
            </w:r>
          </w:p>
        </w:tc>
        <w:tc>
          <w:tcPr>
            <w:tcW w:w="576" w:type="pct"/>
            <w:tcBorders>
              <w:top w:val="single" w:sz="4" w:space="0" w:color="auto"/>
              <w:left w:val="nil"/>
              <w:bottom w:val="single" w:sz="4" w:space="0" w:color="auto"/>
              <w:right w:val="single" w:sz="4" w:space="0" w:color="auto"/>
            </w:tcBorders>
            <w:shd w:val="clear" w:color="000000" w:fill="D9D9D9"/>
            <w:hideMark/>
          </w:tcPr>
          <w:p w14:paraId="6CE55DFD"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xml:space="preserve">προς Π2Γ (Στέγαση) </w:t>
            </w:r>
          </w:p>
        </w:tc>
      </w:tr>
      <w:tr w:rsidR="00D53FDA" w:rsidRPr="00D53FDA" w14:paraId="69CDE156" w14:textId="77777777" w:rsidTr="00210673">
        <w:trPr>
          <w:trHeight w:val="300"/>
          <w:jc w:val="center"/>
        </w:trPr>
        <w:tc>
          <w:tcPr>
            <w:tcW w:w="576" w:type="pct"/>
            <w:tcBorders>
              <w:top w:val="nil"/>
              <w:left w:val="single" w:sz="4" w:space="0" w:color="auto"/>
              <w:bottom w:val="nil"/>
              <w:right w:val="single" w:sz="4" w:space="0" w:color="auto"/>
            </w:tcBorders>
            <w:hideMark/>
          </w:tcPr>
          <w:p w14:paraId="429E21A2"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ΕΚΤ+</w:t>
            </w:r>
          </w:p>
        </w:tc>
        <w:tc>
          <w:tcPr>
            <w:tcW w:w="213" w:type="pct"/>
            <w:tcBorders>
              <w:top w:val="nil"/>
              <w:left w:val="nil"/>
              <w:bottom w:val="nil"/>
              <w:right w:val="single" w:sz="4" w:space="0" w:color="auto"/>
            </w:tcBorders>
            <w:hideMark/>
          </w:tcPr>
          <w:p w14:paraId="477D0F8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179</w:t>
            </w:r>
          </w:p>
        </w:tc>
        <w:tc>
          <w:tcPr>
            <w:tcW w:w="1182" w:type="pct"/>
            <w:tcBorders>
              <w:top w:val="nil"/>
              <w:left w:val="nil"/>
              <w:bottom w:val="single" w:sz="4" w:space="0" w:color="auto"/>
              <w:right w:val="nil"/>
            </w:tcBorders>
            <w:hideMark/>
          </w:tcPr>
          <w:p w14:paraId="23C9996B"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Πληροφόρηση και επικοινωνία</w:t>
            </w:r>
          </w:p>
        </w:tc>
        <w:tc>
          <w:tcPr>
            <w:tcW w:w="736" w:type="pct"/>
            <w:tcBorders>
              <w:top w:val="nil"/>
              <w:left w:val="single" w:sz="4" w:space="0" w:color="auto"/>
              <w:bottom w:val="nil"/>
              <w:right w:val="single" w:sz="4" w:space="0" w:color="auto"/>
            </w:tcBorders>
            <w:hideMark/>
          </w:tcPr>
          <w:p w14:paraId="080F5C8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w:t>
            </w:r>
          </w:p>
        </w:tc>
        <w:tc>
          <w:tcPr>
            <w:tcW w:w="787" w:type="pct"/>
            <w:tcBorders>
              <w:top w:val="nil"/>
              <w:left w:val="nil"/>
              <w:bottom w:val="single" w:sz="4" w:space="0" w:color="auto"/>
              <w:right w:val="single" w:sz="4" w:space="0" w:color="auto"/>
            </w:tcBorders>
            <w:hideMark/>
          </w:tcPr>
          <w:p w14:paraId="505CE1BC"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200.000,00</w:t>
            </w:r>
          </w:p>
        </w:tc>
        <w:tc>
          <w:tcPr>
            <w:tcW w:w="928" w:type="pct"/>
            <w:tcBorders>
              <w:top w:val="nil"/>
              <w:left w:val="nil"/>
              <w:bottom w:val="single" w:sz="4" w:space="0" w:color="auto"/>
              <w:right w:val="single" w:sz="4" w:space="0" w:color="auto"/>
            </w:tcBorders>
            <w:hideMark/>
          </w:tcPr>
          <w:p w14:paraId="164CC277"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nil"/>
              <w:left w:val="nil"/>
              <w:bottom w:val="nil"/>
              <w:right w:val="single" w:sz="4" w:space="0" w:color="auto"/>
            </w:tcBorders>
            <w:hideMark/>
          </w:tcPr>
          <w:p w14:paraId="19CD088E"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60536C36" w14:textId="77777777" w:rsidTr="00210673">
        <w:trPr>
          <w:trHeight w:val="450"/>
          <w:jc w:val="center"/>
        </w:trPr>
        <w:tc>
          <w:tcPr>
            <w:tcW w:w="576" w:type="pct"/>
            <w:tcBorders>
              <w:top w:val="single" w:sz="4" w:space="0" w:color="auto"/>
              <w:left w:val="single" w:sz="4" w:space="0" w:color="auto"/>
              <w:bottom w:val="single" w:sz="4" w:space="0" w:color="auto"/>
              <w:right w:val="single" w:sz="4" w:space="0" w:color="auto"/>
            </w:tcBorders>
            <w:hideMark/>
          </w:tcPr>
          <w:p w14:paraId="1A4A9176"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ΕΚΤ+</w:t>
            </w:r>
          </w:p>
        </w:tc>
        <w:tc>
          <w:tcPr>
            <w:tcW w:w="213" w:type="pct"/>
            <w:tcBorders>
              <w:top w:val="single" w:sz="4" w:space="0" w:color="auto"/>
              <w:left w:val="nil"/>
              <w:bottom w:val="single" w:sz="4" w:space="0" w:color="auto"/>
              <w:right w:val="single" w:sz="4" w:space="0" w:color="auto"/>
            </w:tcBorders>
            <w:hideMark/>
          </w:tcPr>
          <w:p w14:paraId="39BB20F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180</w:t>
            </w:r>
          </w:p>
        </w:tc>
        <w:tc>
          <w:tcPr>
            <w:tcW w:w="1182" w:type="pct"/>
            <w:tcBorders>
              <w:top w:val="nil"/>
              <w:left w:val="nil"/>
              <w:bottom w:val="single" w:sz="4" w:space="0" w:color="auto"/>
              <w:right w:val="nil"/>
            </w:tcBorders>
            <w:hideMark/>
          </w:tcPr>
          <w:p w14:paraId="5AEBF63F"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Προετοιμασία, υλοποίηση, παρακολούθηση και έλεγχος</w:t>
            </w:r>
          </w:p>
        </w:tc>
        <w:tc>
          <w:tcPr>
            <w:tcW w:w="736" w:type="pct"/>
            <w:tcBorders>
              <w:top w:val="single" w:sz="4" w:space="0" w:color="auto"/>
              <w:left w:val="single" w:sz="4" w:space="0" w:color="auto"/>
              <w:bottom w:val="single" w:sz="4" w:space="0" w:color="auto"/>
              <w:right w:val="single" w:sz="4" w:space="0" w:color="auto"/>
            </w:tcBorders>
            <w:hideMark/>
          </w:tcPr>
          <w:p w14:paraId="2952C54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443.842,00</w:t>
            </w:r>
          </w:p>
        </w:tc>
        <w:tc>
          <w:tcPr>
            <w:tcW w:w="787" w:type="pct"/>
            <w:tcBorders>
              <w:top w:val="nil"/>
              <w:left w:val="nil"/>
              <w:bottom w:val="single" w:sz="4" w:space="0" w:color="auto"/>
              <w:right w:val="single" w:sz="4" w:space="0" w:color="auto"/>
            </w:tcBorders>
            <w:hideMark/>
          </w:tcPr>
          <w:p w14:paraId="6766E7F8"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443.842,00</w:t>
            </w:r>
          </w:p>
        </w:tc>
        <w:tc>
          <w:tcPr>
            <w:tcW w:w="928" w:type="pct"/>
            <w:tcBorders>
              <w:top w:val="nil"/>
              <w:left w:val="nil"/>
              <w:bottom w:val="single" w:sz="4" w:space="0" w:color="auto"/>
              <w:right w:val="single" w:sz="4" w:space="0" w:color="auto"/>
            </w:tcBorders>
            <w:hideMark/>
          </w:tcPr>
          <w:p w14:paraId="71DDF14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6A7D347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115A17C3" w14:textId="77777777" w:rsidTr="00210673">
        <w:trPr>
          <w:trHeight w:val="450"/>
          <w:jc w:val="center"/>
        </w:trPr>
        <w:tc>
          <w:tcPr>
            <w:tcW w:w="576" w:type="pct"/>
            <w:tcBorders>
              <w:top w:val="single" w:sz="4" w:space="0" w:color="auto"/>
              <w:left w:val="single" w:sz="4" w:space="0" w:color="auto"/>
              <w:bottom w:val="single" w:sz="4" w:space="0" w:color="auto"/>
              <w:right w:val="single" w:sz="4" w:space="0" w:color="auto"/>
            </w:tcBorders>
            <w:hideMark/>
          </w:tcPr>
          <w:p w14:paraId="7B6B346C"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ΕΚΤ+</w:t>
            </w:r>
          </w:p>
        </w:tc>
        <w:tc>
          <w:tcPr>
            <w:tcW w:w="213" w:type="pct"/>
            <w:tcBorders>
              <w:top w:val="single" w:sz="4" w:space="0" w:color="auto"/>
              <w:left w:val="nil"/>
              <w:bottom w:val="single" w:sz="4" w:space="0" w:color="auto"/>
              <w:right w:val="single" w:sz="4" w:space="0" w:color="auto"/>
            </w:tcBorders>
            <w:hideMark/>
          </w:tcPr>
          <w:p w14:paraId="5AC7072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181</w:t>
            </w:r>
          </w:p>
        </w:tc>
        <w:tc>
          <w:tcPr>
            <w:tcW w:w="1182" w:type="pct"/>
            <w:tcBorders>
              <w:top w:val="single" w:sz="4" w:space="0" w:color="auto"/>
              <w:left w:val="nil"/>
              <w:bottom w:val="single" w:sz="4" w:space="0" w:color="auto"/>
              <w:right w:val="nil"/>
            </w:tcBorders>
            <w:hideMark/>
          </w:tcPr>
          <w:p w14:paraId="206A16A5"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Αξιολόγηση και μελέτες, συλλογή δεδομένων</w:t>
            </w:r>
          </w:p>
        </w:tc>
        <w:tc>
          <w:tcPr>
            <w:tcW w:w="736" w:type="pct"/>
            <w:tcBorders>
              <w:top w:val="single" w:sz="4" w:space="0" w:color="auto"/>
              <w:left w:val="single" w:sz="4" w:space="0" w:color="auto"/>
              <w:bottom w:val="single" w:sz="4" w:space="0" w:color="auto"/>
              <w:right w:val="single" w:sz="4" w:space="0" w:color="auto"/>
            </w:tcBorders>
            <w:hideMark/>
          </w:tcPr>
          <w:p w14:paraId="20F3899E"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787" w:type="pct"/>
            <w:tcBorders>
              <w:top w:val="single" w:sz="4" w:space="0" w:color="auto"/>
              <w:left w:val="nil"/>
              <w:bottom w:val="single" w:sz="4" w:space="0" w:color="auto"/>
              <w:right w:val="single" w:sz="4" w:space="0" w:color="auto"/>
            </w:tcBorders>
            <w:hideMark/>
          </w:tcPr>
          <w:p w14:paraId="39F3256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500.000,00</w:t>
            </w:r>
          </w:p>
        </w:tc>
        <w:tc>
          <w:tcPr>
            <w:tcW w:w="928" w:type="pct"/>
            <w:tcBorders>
              <w:top w:val="single" w:sz="4" w:space="0" w:color="auto"/>
              <w:left w:val="nil"/>
              <w:bottom w:val="single" w:sz="4" w:space="0" w:color="auto"/>
              <w:right w:val="single" w:sz="4" w:space="0" w:color="auto"/>
            </w:tcBorders>
            <w:hideMark/>
          </w:tcPr>
          <w:p w14:paraId="3FEF94D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single" w:sz="4" w:space="0" w:color="auto"/>
              <w:right w:val="single" w:sz="4" w:space="0" w:color="auto"/>
            </w:tcBorders>
            <w:hideMark/>
          </w:tcPr>
          <w:p w14:paraId="652D2E6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28405C31" w14:textId="77777777" w:rsidTr="00210673">
        <w:trPr>
          <w:trHeight w:val="439"/>
          <w:jc w:val="center"/>
        </w:trPr>
        <w:tc>
          <w:tcPr>
            <w:tcW w:w="576" w:type="pct"/>
            <w:tcBorders>
              <w:top w:val="single" w:sz="4" w:space="0" w:color="auto"/>
              <w:left w:val="single" w:sz="4" w:space="0" w:color="auto"/>
              <w:bottom w:val="nil"/>
              <w:right w:val="single" w:sz="4" w:space="0" w:color="auto"/>
            </w:tcBorders>
            <w:hideMark/>
          </w:tcPr>
          <w:p w14:paraId="484E4E5C"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ΕΚΤ+</w:t>
            </w:r>
          </w:p>
        </w:tc>
        <w:tc>
          <w:tcPr>
            <w:tcW w:w="213" w:type="pct"/>
            <w:tcBorders>
              <w:top w:val="single" w:sz="4" w:space="0" w:color="auto"/>
              <w:left w:val="nil"/>
              <w:bottom w:val="nil"/>
              <w:right w:val="single" w:sz="4" w:space="0" w:color="auto"/>
            </w:tcBorders>
            <w:hideMark/>
          </w:tcPr>
          <w:p w14:paraId="7F20F3F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182</w:t>
            </w:r>
          </w:p>
        </w:tc>
        <w:tc>
          <w:tcPr>
            <w:tcW w:w="1182" w:type="pct"/>
            <w:tcBorders>
              <w:top w:val="single" w:sz="4" w:space="0" w:color="auto"/>
              <w:left w:val="nil"/>
              <w:bottom w:val="single" w:sz="4" w:space="0" w:color="auto"/>
              <w:right w:val="nil"/>
            </w:tcBorders>
            <w:hideMark/>
          </w:tcPr>
          <w:p w14:paraId="2E3B3A32"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Ενίσχυση της ικανότητας των αρχών του κράτους μέλους, των δικαιούχων και των οικείων εταίρων</w:t>
            </w:r>
          </w:p>
        </w:tc>
        <w:tc>
          <w:tcPr>
            <w:tcW w:w="736" w:type="pct"/>
            <w:tcBorders>
              <w:top w:val="single" w:sz="4" w:space="0" w:color="auto"/>
              <w:left w:val="single" w:sz="4" w:space="0" w:color="auto"/>
              <w:bottom w:val="nil"/>
              <w:right w:val="single" w:sz="4" w:space="0" w:color="auto"/>
            </w:tcBorders>
            <w:hideMark/>
          </w:tcPr>
          <w:p w14:paraId="31345B5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400.000,00</w:t>
            </w:r>
          </w:p>
        </w:tc>
        <w:tc>
          <w:tcPr>
            <w:tcW w:w="787" w:type="pct"/>
            <w:tcBorders>
              <w:top w:val="single" w:sz="4" w:space="0" w:color="auto"/>
              <w:left w:val="nil"/>
              <w:bottom w:val="single" w:sz="4" w:space="0" w:color="auto"/>
              <w:right w:val="single" w:sz="4" w:space="0" w:color="auto"/>
            </w:tcBorders>
            <w:hideMark/>
          </w:tcPr>
          <w:p w14:paraId="40A0136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400.000,00</w:t>
            </w:r>
          </w:p>
        </w:tc>
        <w:tc>
          <w:tcPr>
            <w:tcW w:w="928" w:type="pct"/>
            <w:tcBorders>
              <w:top w:val="single" w:sz="4" w:space="0" w:color="auto"/>
              <w:left w:val="nil"/>
              <w:bottom w:val="single" w:sz="4" w:space="0" w:color="auto"/>
              <w:right w:val="single" w:sz="4" w:space="0" w:color="auto"/>
            </w:tcBorders>
            <w:hideMark/>
          </w:tcPr>
          <w:p w14:paraId="5814721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2369ADE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28CF2641" w14:textId="77777777" w:rsidTr="00210673">
        <w:trPr>
          <w:trHeight w:val="285"/>
          <w:jc w:val="center"/>
        </w:trPr>
        <w:tc>
          <w:tcPr>
            <w:tcW w:w="576" w:type="pct"/>
            <w:tcBorders>
              <w:top w:val="single" w:sz="4" w:space="0" w:color="auto"/>
              <w:left w:val="single" w:sz="4" w:space="0" w:color="auto"/>
              <w:bottom w:val="nil"/>
              <w:right w:val="single" w:sz="4" w:space="0" w:color="auto"/>
            </w:tcBorders>
            <w:shd w:val="clear" w:color="000000" w:fill="DCE6F1"/>
            <w:hideMark/>
          </w:tcPr>
          <w:p w14:paraId="481D9A45"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ΤΒ ΕΚΤ+</w:t>
            </w:r>
          </w:p>
        </w:tc>
        <w:tc>
          <w:tcPr>
            <w:tcW w:w="213" w:type="pct"/>
            <w:tcBorders>
              <w:top w:val="single" w:sz="4" w:space="0" w:color="auto"/>
              <w:left w:val="nil"/>
              <w:bottom w:val="nil"/>
              <w:right w:val="single" w:sz="4" w:space="0" w:color="auto"/>
            </w:tcBorders>
            <w:shd w:val="clear" w:color="000000" w:fill="DCE6F1"/>
            <w:hideMark/>
          </w:tcPr>
          <w:p w14:paraId="32B41412"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nil"/>
              <w:bottom w:val="nil"/>
              <w:right w:val="single" w:sz="4" w:space="0" w:color="auto"/>
            </w:tcBorders>
            <w:shd w:val="clear" w:color="000000" w:fill="DCE6F1"/>
            <w:hideMark/>
          </w:tcPr>
          <w:p w14:paraId="4172C98F"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single" w:sz="4" w:space="0" w:color="auto"/>
              <w:left w:val="nil"/>
              <w:bottom w:val="single" w:sz="4" w:space="0" w:color="auto"/>
              <w:right w:val="single" w:sz="4" w:space="0" w:color="auto"/>
            </w:tcBorders>
            <w:shd w:val="clear" w:color="000000" w:fill="DCE6F1"/>
            <w:hideMark/>
          </w:tcPr>
          <w:p w14:paraId="6BAB56AD"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1.543.842,00</w:t>
            </w:r>
          </w:p>
        </w:tc>
        <w:tc>
          <w:tcPr>
            <w:tcW w:w="787" w:type="pct"/>
            <w:tcBorders>
              <w:top w:val="nil"/>
              <w:left w:val="nil"/>
              <w:bottom w:val="single" w:sz="4" w:space="0" w:color="auto"/>
              <w:right w:val="single" w:sz="4" w:space="0" w:color="auto"/>
            </w:tcBorders>
            <w:shd w:val="clear" w:color="000000" w:fill="DCE6F1"/>
            <w:hideMark/>
          </w:tcPr>
          <w:p w14:paraId="272921F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1.543.842,00</w:t>
            </w:r>
          </w:p>
        </w:tc>
        <w:tc>
          <w:tcPr>
            <w:tcW w:w="928" w:type="pct"/>
            <w:tcBorders>
              <w:top w:val="nil"/>
              <w:left w:val="nil"/>
              <w:bottom w:val="single" w:sz="4" w:space="0" w:color="auto"/>
              <w:right w:val="single" w:sz="4" w:space="0" w:color="auto"/>
            </w:tcBorders>
            <w:shd w:val="clear" w:color="000000" w:fill="DCE6F1"/>
            <w:hideMark/>
          </w:tcPr>
          <w:p w14:paraId="70099331"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3A60A60D"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5B62E164" w14:textId="77777777" w:rsidTr="00210673">
        <w:trPr>
          <w:trHeight w:val="270"/>
          <w:jc w:val="center"/>
        </w:trPr>
        <w:tc>
          <w:tcPr>
            <w:tcW w:w="576" w:type="pct"/>
            <w:tcBorders>
              <w:top w:val="single" w:sz="4" w:space="0" w:color="auto"/>
              <w:left w:val="single" w:sz="4" w:space="0" w:color="auto"/>
              <w:bottom w:val="single" w:sz="4" w:space="0" w:color="auto"/>
              <w:right w:val="single" w:sz="4" w:space="0" w:color="auto"/>
            </w:tcBorders>
            <w:shd w:val="clear" w:color="000000" w:fill="D9D9D9"/>
            <w:hideMark/>
          </w:tcPr>
          <w:p w14:paraId="2DFB43D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Π6 (ΕΚΤ+)</w:t>
            </w:r>
          </w:p>
        </w:tc>
        <w:tc>
          <w:tcPr>
            <w:tcW w:w="213" w:type="pct"/>
            <w:tcBorders>
              <w:top w:val="single" w:sz="4" w:space="0" w:color="auto"/>
              <w:left w:val="nil"/>
              <w:bottom w:val="single" w:sz="4" w:space="0" w:color="auto"/>
              <w:right w:val="single" w:sz="4" w:space="0" w:color="auto"/>
            </w:tcBorders>
            <w:shd w:val="clear" w:color="000000" w:fill="D9D9D9"/>
            <w:hideMark/>
          </w:tcPr>
          <w:p w14:paraId="1B653EE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single" w:sz="4" w:space="0" w:color="auto"/>
              <w:left w:val="nil"/>
              <w:bottom w:val="single" w:sz="4" w:space="0" w:color="auto"/>
              <w:right w:val="single" w:sz="4" w:space="0" w:color="auto"/>
            </w:tcBorders>
            <w:shd w:val="clear" w:color="000000" w:fill="D9D9D9"/>
            <w:hideMark/>
          </w:tcPr>
          <w:p w14:paraId="162A200C"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691C2BD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1.543.842,00</w:t>
            </w:r>
          </w:p>
        </w:tc>
        <w:tc>
          <w:tcPr>
            <w:tcW w:w="787" w:type="pct"/>
            <w:tcBorders>
              <w:top w:val="nil"/>
              <w:left w:val="nil"/>
              <w:bottom w:val="single" w:sz="4" w:space="0" w:color="auto"/>
              <w:right w:val="single" w:sz="4" w:space="0" w:color="auto"/>
            </w:tcBorders>
            <w:shd w:val="clear" w:color="000000" w:fill="D9D9D9"/>
            <w:hideMark/>
          </w:tcPr>
          <w:p w14:paraId="78CA11B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1.543.842,00</w:t>
            </w:r>
          </w:p>
        </w:tc>
        <w:tc>
          <w:tcPr>
            <w:tcW w:w="928" w:type="pct"/>
            <w:tcBorders>
              <w:top w:val="nil"/>
              <w:left w:val="nil"/>
              <w:bottom w:val="single" w:sz="4" w:space="0" w:color="auto"/>
              <w:right w:val="single" w:sz="4" w:space="0" w:color="auto"/>
            </w:tcBorders>
            <w:shd w:val="clear" w:color="000000" w:fill="D9D9D9"/>
            <w:hideMark/>
          </w:tcPr>
          <w:p w14:paraId="7B16B86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single" w:sz="4" w:space="0" w:color="auto"/>
              <w:right w:val="single" w:sz="4" w:space="0" w:color="auto"/>
            </w:tcBorders>
            <w:shd w:val="clear" w:color="000000" w:fill="D9D9D9"/>
            <w:hideMark/>
          </w:tcPr>
          <w:p w14:paraId="31AD2B4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728CF24F" w14:textId="77777777" w:rsidTr="00210673">
        <w:trPr>
          <w:trHeight w:val="270"/>
          <w:jc w:val="center"/>
        </w:trPr>
        <w:tc>
          <w:tcPr>
            <w:tcW w:w="576" w:type="pct"/>
            <w:tcBorders>
              <w:top w:val="nil"/>
              <w:left w:val="single" w:sz="4" w:space="0" w:color="auto"/>
              <w:bottom w:val="single" w:sz="4" w:space="0" w:color="auto"/>
              <w:right w:val="single" w:sz="4" w:space="0" w:color="auto"/>
            </w:tcBorders>
            <w:hideMark/>
          </w:tcPr>
          <w:p w14:paraId="7B6DB0E9"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ΕΤΠΑ</w:t>
            </w:r>
          </w:p>
        </w:tc>
        <w:tc>
          <w:tcPr>
            <w:tcW w:w="213" w:type="pct"/>
            <w:tcBorders>
              <w:top w:val="nil"/>
              <w:left w:val="nil"/>
              <w:bottom w:val="single" w:sz="4" w:space="0" w:color="auto"/>
              <w:right w:val="single" w:sz="4" w:space="0" w:color="auto"/>
            </w:tcBorders>
            <w:hideMark/>
          </w:tcPr>
          <w:p w14:paraId="3A28D6F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179</w:t>
            </w:r>
          </w:p>
        </w:tc>
        <w:tc>
          <w:tcPr>
            <w:tcW w:w="1182" w:type="pct"/>
            <w:tcBorders>
              <w:top w:val="nil"/>
              <w:left w:val="nil"/>
              <w:bottom w:val="single" w:sz="4" w:space="0" w:color="auto"/>
              <w:right w:val="nil"/>
            </w:tcBorders>
            <w:hideMark/>
          </w:tcPr>
          <w:p w14:paraId="4BCB0F4E"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Πληροφόρηση και επικοινωνία</w:t>
            </w:r>
          </w:p>
        </w:tc>
        <w:tc>
          <w:tcPr>
            <w:tcW w:w="736" w:type="pct"/>
            <w:tcBorders>
              <w:top w:val="nil"/>
              <w:left w:val="single" w:sz="4" w:space="0" w:color="auto"/>
              <w:bottom w:val="single" w:sz="4" w:space="0" w:color="auto"/>
              <w:right w:val="single" w:sz="4" w:space="0" w:color="auto"/>
            </w:tcBorders>
            <w:hideMark/>
          </w:tcPr>
          <w:p w14:paraId="4816F3C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800.000,00</w:t>
            </w:r>
          </w:p>
        </w:tc>
        <w:tc>
          <w:tcPr>
            <w:tcW w:w="787" w:type="pct"/>
            <w:tcBorders>
              <w:top w:val="nil"/>
              <w:left w:val="nil"/>
              <w:bottom w:val="single" w:sz="4" w:space="0" w:color="auto"/>
              <w:right w:val="single" w:sz="4" w:space="0" w:color="auto"/>
            </w:tcBorders>
            <w:hideMark/>
          </w:tcPr>
          <w:p w14:paraId="33942930"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800.000,00</w:t>
            </w:r>
          </w:p>
        </w:tc>
        <w:tc>
          <w:tcPr>
            <w:tcW w:w="928" w:type="pct"/>
            <w:tcBorders>
              <w:top w:val="nil"/>
              <w:left w:val="nil"/>
              <w:bottom w:val="single" w:sz="4" w:space="0" w:color="auto"/>
              <w:right w:val="single" w:sz="4" w:space="0" w:color="auto"/>
            </w:tcBorders>
            <w:hideMark/>
          </w:tcPr>
          <w:p w14:paraId="55FCD9D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nil"/>
              <w:left w:val="nil"/>
              <w:bottom w:val="nil"/>
              <w:right w:val="single" w:sz="4" w:space="0" w:color="auto"/>
            </w:tcBorders>
            <w:hideMark/>
          </w:tcPr>
          <w:p w14:paraId="603F2C22"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75F2F66D" w14:textId="77777777" w:rsidTr="00210673">
        <w:trPr>
          <w:trHeight w:val="270"/>
          <w:jc w:val="center"/>
        </w:trPr>
        <w:tc>
          <w:tcPr>
            <w:tcW w:w="576" w:type="pct"/>
            <w:tcBorders>
              <w:top w:val="nil"/>
              <w:left w:val="single" w:sz="4" w:space="0" w:color="auto"/>
              <w:bottom w:val="single" w:sz="4" w:space="0" w:color="auto"/>
              <w:right w:val="single" w:sz="4" w:space="0" w:color="auto"/>
            </w:tcBorders>
            <w:hideMark/>
          </w:tcPr>
          <w:p w14:paraId="2438B85D"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ΕΤΠΑ</w:t>
            </w:r>
          </w:p>
        </w:tc>
        <w:tc>
          <w:tcPr>
            <w:tcW w:w="213" w:type="pct"/>
            <w:tcBorders>
              <w:top w:val="nil"/>
              <w:left w:val="nil"/>
              <w:bottom w:val="single" w:sz="4" w:space="0" w:color="auto"/>
              <w:right w:val="single" w:sz="4" w:space="0" w:color="auto"/>
            </w:tcBorders>
            <w:hideMark/>
          </w:tcPr>
          <w:p w14:paraId="2F057E69"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180</w:t>
            </w:r>
          </w:p>
        </w:tc>
        <w:tc>
          <w:tcPr>
            <w:tcW w:w="1182" w:type="pct"/>
            <w:tcBorders>
              <w:top w:val="nil"/>
              <w:left w:val="nil"/>
              <w:bottom w:val="single" w:sz="4" w:space="0" w:color="auto"/>
              <w:right w:val="nil"/>
            </w:tcBorders>
            <w:hideMark/>
          </w:tcPr>
          <w:p w14:paraId="00CF459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Προετοιμασία, υλοποίηση, παρακολούθηση και έλεγχος</w:t>
            </w:r>
          </w:p>
        </w:tc>
        <w:tc>
          <w:tcPr>
            <w:tcW w:w="736" w:type="pct"/>
            <w:tcBorders>
              <w:top w:val="nil"/>
              <w:left w:val="single" w:sz="4" w:space="0" w:color="auto"/>
              <w:bottom w:val="single" w:sz="4" w:space="0" w:color="auto"/>
              <w:right w:val="single" w:sz="4" w:space="0" w:color="auto"/>
            </w:tcBorders>
            <w:hideMark/>
          </w:tcPr>
          <w:p w14:paraId="2AAD2AE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1.195.444,00</w:t>
            </w:r>
          </w:p>
        </w:tc>
        <w:tc>
          <w:tcPr>
            <w:tcW w:w="787" w:type="pct"/>
            <w:tcBorders>
              <w:top w:val="nil"/>
              <w:left w:val="nil"/>
              <w:bottom w:val="single" w:sz="4" w:space="0" w:color="auto"/>
              <w:right w:val="single" w:sz="4" w:space="0" w:color="auto"/>
            </w:tcBorders>
            <w:hideMark/>
          </w:tcPr>
          <w:p w14:paraId="5053246D"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1.195.444,00</w:t>
            </w:r>
          </w:p>
        </w:tc>
        <w:tc>
          <w:tcPr>
            <w:tcW w:w="928" w:type="pct"/>
            <w:tcBorders>
              <w:top w:val="nil"/>
              <w:left w:val="nil"/>
              <w:bottom w:val="single" w:sz="4" w:space="0" w:color="auto"/>
              <w:right w:val="single" w:sz="4" w:space="0" w:color="auto"/>
            </w:tcBorders>
            <w:hideMark/>
          </w:tcPr>
          <w:p w14:paraId="20A9466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18FE7C4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5C16E610" w14:textId="77777777" w:rsidTr="00210673">
        <w:trPr>
          <w:trHeight w:val="270"/>
          <w:jc w:val="center"/>
        </w:trPr>
        <w:tc>
          <w:tcPr>
            <w:tcW w:w="576" w:type="pct"/>
            <w:tcBorders>
              <w:top w:val="nil"/>
              <w:left w:val="single" w:sz="4" w:space="0" w:color="auto"/>
              <w:bottom w:val="single" w:sz="4" w:space="0" w:color="auto"/>
              <w:right w:val="single" w:sz="4" w:space="0" w:color="auto"/>
            </w:tcBorders>
            <w:hideMark/>
          </w:tcPr>
          <w:p w14:paraId="04E4A1BF"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ΕΤΠΑ</w:t>
            </w:r>
          </w:p>
        </w:tc>
        <w:tc>
          <w:tcPr>
            <w:tcW w:w="213" w:type="pct"/>
            <w:tcBorders>
              <w:top w:val="nil"/>
              <w:left w:val="nil"/>
              <w:bottom w:val="single" w:sz="4" w:space="0" w:color="auto"/>
              <w:right w:val="single" w:sz="4" w:space="0" w:color="auto"/>
            </w:tcBorders>
            <w:hideMark/>
          </w:tcPr>
          <w:p w14:paraId="521DD07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181</w:t>
            </w:r>
          </w:p>
        </w:tc>
        <w:tc>
          <w:tcPr>
            <w:tcW w:w="1182" w:type="pct"/>
            <w:tcBorders>
              <w:top w:val="nil"/>
              <w:left w:val="nil"/>
              <w:bottom w:val="single" w:sz="4" w:space="0" w:color="auto"/>
              <w:right w:val="nil"/>
            </w:tcBorders>
            <w:hideMark/>
          </w:tcPr>
          <w:p w14:paraId="5CD321EC"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Αξιολόγηση και μελέτες, συλλογή δεδομένων</w:t>
            </w:r>
          </w:p>
        </w:tc>
        <w:tc>
          <w:tcPr>
            <w:tcW w:w="736" w:type="pct"/>
            <w:tcBorders>
              <w:top w:val="nil"/>
              <w:left w:val="single" w:sz="4" w:space="0" w:color="auto"/>
              <w:bottom w:val="single" w:sz="4" w:space="0" w:color="auto"/>
              <w:right w:val="single" w:sz="4" w:space="0" w:color="auto"/>
            </w:tcBorders>
            <w:hideMark/>
          </w:tcPr>
          <w:p w14:paraId="2AC93985"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1.200.000,00</w:t>
            </w:r>
          </w:p>
        </w:tc>
        <w:tc>
          <w:tcPr>
            <w:tcW w:w="787" w:type="pct"/>
            <w:tcBorders>
              <w:top w:val="nil"/>
              <w:left w:val="nil"/>
              <w:bottom w:val="single" w:sz="4" w:space="0" w:color="auto"/>
              <w:right w:val="single" w:sz="4" w:space="0" w:color="auto"/>
            </w:tcBorders>
            <w:hideMark/>
          </w:tcPr>
          <w:p w14:paraId="04B0748B"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1.200.000,00</w:t>
            </w:r>
          </w:p>
        </w:tc>
        <w:tc>
          <w:tcPr>
            <w:tcW w:w="928" w:type="pct"/>
            <w:tcBorders>
              <w:top w:val="nil"/>
              <w:left w:val="nil"/>
              <w:bottom w:val="single" w:sz="4" w:space="0" w:color="auto"/>
              <w:right w:val="single" w:sz="4" w:space="0" w:color="auto"/>
            </w:tcBorders>
            <w:hideMark/>
          </w:tcPr>
          <w:p w14:paraId="0073A81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7003C7DA"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6E4CBD6E" w14:textId="77777777" w:rsidTr="00210673">
        <w:trPr>
          <w:trHeight w:val="270"/>
          <w:jc w:val="center"/>
        </w:trPr>
        <w:tc>
          <w:tcPr>
            <w:tcW w:w="576" w:type="pct"/>
            <w:tcBorders>
              <w:top w:val="nil"/>
              <w:left w:val="single" w:sz="4" w:space="0" w:color="auto"/>
              <w:bottom w:val="single" w:sz="4" w:space="0" w:color="auto"/>
              <w:right w:val="single" w:sz="4" w:space="0" w:color="auto"/>
            </w:tcBorders>
            <w:hideMark/>
          </w:tcPr>
          <w:p w14:paraId="7584E088" w14:textId="77777777" w:rsidR="00D53FDA" w:rsidRPr="00D53FDA" w:rsidRDefault="00D53FDA" w:rsidP="00D53FDA">
            <w:pPr>
              <w:spacing w:before="0" w:after="0"/>
              <w:jc w:val="center"/>
              <w:rPr>
                <w:rFonts w:ascii="Calibri" w:eastAsia="Times New Roman" w:hAnsi="Calibri" w:cs="Calibri"/>
                <w:color w:val="000000"/>
                <w:sz w:val="16"/>
                <w:szCs w:val="16"/>
              </w:rPr>
            </w:pPr>
            <w:r w:rsidRPr="00D53FDA">
              <w:rPr>
                <w:rFonts w:ascii="Calibri" w:eastAsia="Times New Roman" w:hAnsi="Calibri" w:cs="Calibri"/>
                <w:color w:val="000000"/>
                <w:sz w:val="16"/>
                <w:szCs w:val="16"/>
              </w:rPr>
              <w:t>ΤΒ ΕΤΠΑ</w:t>
            </w:r>
          </w:p>
        </w:tc>
        <w:tc>
          <w:tcPr>
            <w:tcW w:w="213" w:type="pct"/>
            <w:tcBorders>
              <w:top w:val="nil"/>
              <w:left w:val="nil"/>
              <w:bottom w:val="single" w:sz="4" w:space="0" w:color="auto"/>
              <w:right w:val="single" w:sz="4" w:space="0" w:color="auto"/>
            </w:tcBorders>
            <w:hideMark/>
          </w:tcPr>
          <w:p w14:paraId="05A6B0C1"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182</w:t>
            </w:r>
          </w:p>
        </w:tc>
        <w:tc>
          <w:tcPr>
            <w:tcW w:w="1182" w:type="pct"/>
            <w:tcBorders>
              <w:top w:val="nil"/>
              <w:left w:val="nil"/>
              <w:bottom w:val="single" w:sz="4" w:space="0" w:color="auto"/>
              <w:right w:val="nil"/>
            </w:tcBorders>
            <w:hideMark/>
          </w:tcPr>
          <w:p w14:paraId="66D78C97"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Ενίσχυση της ικανότητας των αρχών του κράτους μέλους, των δικαιούχων και των οικείων εταίρων</w:t>
            </w:r>
          </w:p>
        </w:tc>
        <w:tc>
          <w:tcPr>
            <w:tcW w:w="736" w:type="pct"/>
            <w:tcBorders>
              <w:top w:val="nil"/>
              <w:left w:val="single" w:sz="4" w:space="0" w:color="auto"/>
              <w:bottom w:val="single" w:sz="4" w:space="0" w:color="auto"/>
              <w:right w:val="single" w:sz="4" w:space="0" w:color="auto"/>
            </w:tcBorders>
            <w:hideMark/>
          </w:tcPr>
          <w:p w14:paraId="76396AB3"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600.000,00</w:t>
            </w:r>
          </w:p>
        </w:tc>
        <w:tc>
          <w:tcPr>
            <w:tcW w:w="787" w:type="pct"/>
            <w:tcBorders>
              <w:top w:val="nil"/>
              <w:left w:val="nil"/>
              <w:bottom w:val="single" w:sz="4" w:space="0" w:color="auto"/>
              <w:right w:val="single" w:sz="4" w:space="0" w:color="auto"/>
            </w:tcBorders>
            <w:hideMark/>
          </w:tcPr>
          <w:p w14:paraId="13BF39CF"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600.000,00</w:t>
            </w:r>
          </w:p>
        </w:tc>
        <w:tc>
          <w:tcPr>
            <w:tcW w:w="928" w:type="pct"/>
            <w:tcBorders>
              <w:top w:val="nil"/>
              <w:left w:val="nil"/>
              <w:bottom w:val="single" w:sz="4" w:space="0" w:color="auto"/>
              <w:right w:val="single" w:sz="4" w:space="0" w:color="auto"/>
            </w:tcBorders>
            <w:hideMark/>
          </w:tcPr>
          <w:p w14:paraId="2A197984"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0,00</w:t>
            </w:r>
          </w:p>
        </w:tc>
        <w:tc>
          <w:tcPr>
            <w:tcW w:w="576" w:type="pct"/>
            <w:tcBorders>
              <w:top w:val="single" w:sz="4" w:space="0" w:color="auto"/>
              <w:left w:val="nil"/>
              <w:bottom w:val="nil"/>
              <w:right w:val="single" w:sz="4" w:space="0" w:color="auto"/>
            </w:tcBorders>
            <w:hideMark/>
          </w:tcPr>
          <w:p w14:paraId="2E578316" w14:textId="77777777" w:rsidR="00D53FDA" w:rsidRPr="00D53FDA" w:rsidRDefault="00D53FDA" w:rsidP="00D53FDA">
            <w:pPr>
              <w:spacing w:before="0" w:after="0"/>
              <w:jc w:val="center"/>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35BEED13" w14:textId="77777777" w:rsidTr="00210673">
        <w:trPr>
          <w:trHeight w:val="225"/>
          <w:jc w:val="center"/>
        </w:trPr>
        <w:tc>
          <w:tcPr>
            <w:tcW w:w="576" w:type="pct"/>
            <w:tcBorders>
              <w:top w:val="nil"/>
              <w:left w:val="single" w:sz="4" w:space="0" w:color="auto"/>
              <w:bottom w:val="single" w:sz="4" w:space="0" w:color="auto"/>
              <w:right w:val="single" w:sz="4" w:space="0" w:color="auto"/>
            </w:tcBorders>
            <w:shd w:val="clear" w:color="000000" w:fill="DCE6F1"/>
            <w:hideMark/>
          </w:tcPr>
          <w:p w14:paraId="110C0805"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ΤΒ ΕΤΠΑ</w:t>
            </w:r>
          </w:p>
        </w:tc>
        <w:tc>
          <w:tcPr>
            <w:tcW w:w="213" w:type="pct"/>
            <w:tcBorders>
              <w:top w:val="nil"/>
              <w:left w:val="nil"/>
              <w:bottom w:val="single" w:sz="4" w:space="0" w:color="auto"/>
              <w:right w:val="single" w:sz="4" w:space="0" w:color="auto"/>
            </w:tcBorders>
            <w:shd w:val="clear" w:color="000000" w:fill="DCE6F1"/>
            <w:hideMark/>
          </w:tcPr>
          <w:p w14:paraId="159C6064"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nil"/>
              <w:bottom w:val="single" w:sz="4" w:space="0" w:color="auto"/>
              <w:right w:val="single" w:sz="4" w:space="0" w:color="auto"/>
            </w:tcBorders>
            <w:shd w:val="clear" w:color="000000" w:fill="DCE6F1"/>
            <w:hideMark/>
          </w:tcPr>
          <w:p w14:paraId="2B2A9520"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nil"/>
              <w:bottom w:val="single" w:sz="4" w:space="0" w:color="auto"/>
              <w:right w:val="single" w:sz="4" w:space="0" w:color="auto"/>
            </w:tcBorders>
            <w:shd w:val="clear" w:color="000000" w:fill="DCE6F1"/>
            <w:hideMark/>
          </w:tcPr>
          <w:p w14:paraId="1BA7BA54"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3.795.444,00</w:t>
            </w:r>
          </w:p>
        </w:tc>
        <w:tc>
          <w:tcPr>
            <w:tcW w:w="787" w:type="pct"/>
            <w:tcBorders>
              <w:top w:val="nil"/>
              <w:left w:val="nil"/>
              <w:bottom w:val="single" w:sz="4" w:space="0" w:color="auto"/>
              <w:right w:val="single" w:sz="4" w:space="0" w:color="auto"/>
            </w:tcBorders>
            <w:shd w:val="clear" w:color="000000" w:fill="DCE6F1"/>
            <w:hideMark/>
          </w:tcPr>
          <w:p w14:paraId="0CA3E9DB"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3.795.444,00</w:t>
            </w:r>
          </w:p>
        </w:tc>
        <w:tc>
          <w:tcPr>
            <w:tcW w:w="928" w:type="pct"/>
            <w:tcBorders>
              <w:top w:val="nil"/>
              <w:left w:val="nil"/>
              <w:bottom w:val="single" w:sz="4" w:space="0" w:color="auto"/>
              <w:right w:val="single" w:sz="4" w:space="0" w:color="auto"/>
            </w:tcBorders>
            <w:shd w:val="clear" w:color="000000" w:fill="DCE6F1"/>
            <w:hideMark/>
          </w:tcPr>
          <w:p w14:paraId="074F390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nil"/>
              <w:right w:val="single" w:sz="4" w:space="0" w:color="auto"/>
            </w:tcBorders>
            <w:shd w:val="clear" w:color="000000" w:fill="DCE6F1"/>
            <w:hideMark/>
          </w:tcPr>
          <w:p w14:paraId="054B5315"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4DDDDFAA" w14:textId="77777777" w:rsidTr="00210673">
        <w:trPr>
          <w:trHeight w:val="270"/>
          <w:jc w:val="center"/>
        </w:trPr>
        <w:tc>
          <w:tcPr>
            <w:tcW w:w="576" w:type="pct"/>
            <w:tcBorders>
              <w:top w:val="nil"/>
              <w:left w:val="single" w:sz="4" w:space="0" w:color="auto"/>
              <w:bottom w:val="single" w:sz="4" w:space="0" w:color="auto"/>
              <w:right w:val="single" w:sz="4" w:space="0" w:color="auto"/>
            </w:tcBorders>
            <w:shd w:val="clear" w:color="000000" w:fill="D9D9D9"/>
            <w:hideMark/>
          </w:tcPr>
          <w:p w14:paraId="7899BE53"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Π7 (ΕΤΠΑ)</w:t>
            </w:r>
          </w:p>
        </w:tc>
        <w:tc>
          <w:tcPr>
            <w:tcW w:w="213" w:type="pct"/>
            <w:tcBorders>
              <w:top w:val="nil"/>
              <w:left w:val="nil"/>
              <w:bottom w:val="single" w:sz="4" w:space="0" w:color="auto"/>
              <w:right w:val="single" w:sz="4" w:space="0" w:color="auto"/>
            </w:tcBorders>
            <w:shd w:val="clear" w:color="000000" w:fill="D9D9D9"/>
            <w:hideMark/>
          </w:tcPr>
          <w:p w14:paraId="3D2780D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D9D9D9"/>
            <w:hideMark/>
          </w:tcPr>
          <w:p w14:paraId="2F86C0B3"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D9D9D9"/>
            <w:hideMark/>
          </w:tcPr>
          <w:p w14:paraId="5F9B71E3"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3.795.444,00</w:t>
            </w:r>
          </w:p>
        </w:tc>
        <w:tc>
          <w:tcPr>
            <w:tcW w:w="787" w:type="pct"/>
            <w:tcBorders>
              <w:top w:val="nil"/>
              <w:left w:val="nil"/>
              <w:bottom w:val="single" w:sz="4" w:space="0" w:color="auto"/>
              <w:right w:val="single" w:sz="4" w:space="0" w:color="auto"/>
            </w:tcBorders>
            <w:shd w:val="clear" w:color="000000" w:fill="D9D9D9"/>
            <w:hideMark/>
          </w:tcPr>
          <w:p w14:paraId="696CE9A7"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3.795.444,00</w:t>
            </w:r>
          </w:p>
        </w:tc>
        <w:tc>
          <w:tcPr>
            <w:tcW w:w="928" w:type="pct"/>
            <w:tcBorders>
              <w:top w:val="nil"/>
              <w:left w:val="nil"/>
              <w:bottom w:val="single" w:sz="4" w:space="0" w:color="auto"/>
              <w:right w:val="single" w:sz="4" w:space="0" w:color="auto"/>
            </w:tcBorders>
            <w:shd w:val="clear" w:color="000000" w:fill="D9D9D9"/>
            <w:hideMark/>
          </w:tcPr>
          <w:p w14:paraId="124CA3DB"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0,00</w:t>
            </w:r>
          </w:p>
        </w:tc>
        <w:tc>
          <w:tcPr>
            <w:tcW w:w="576" w:type="pct"/>
            <w:tcBorders>
              <w:top w:val="single" w:sz="4" w:space="0" w:color="auto"/>
              <w:left w:val="nil"/>
              <w:bottom w:val="single" w:sz="4" w:space="0" w:color="auto"/>
              <w:right w:val="single" w:sz="4" w:space="0" w:color="auto"/>
            </w:tcBorders>
            <w:shd w:val="clear" w:color="000000" w:fill="D9D9D9"/>
            <w:hideMark/>
          </w:tcPr>
          <w:p w14:paraId="2136C986"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r>
      <w:tr w:rsidR="00D53FDA" w:rsidRPr="00D53FDA" w14:paraId="3ECD1A03" w14:textId="77777777" w:rsidTr="00210673">
        <w:trPr>
          <w:trHeight w:val="345"/>
          <w:jc w:val="center"/>
        </w:trPr>
        <w:tc>
          <w:tcPr>
            <w:tcW w:w="576" w:type="pct"/>
            <w:tcBorders>
              <w:top w:val="nil"/>
              <w:left w:val="single" w:sz="4" w:space="0" w:color="auto"/>
              <w:bottom w:val="single" w:sz="4" w:space="0" w:color="auto"/>
              <w:right w:val="single" w:sz="4" w:space="0" w:color="auto"/>
            </w:tcBorders>
            <w:noWrap/>
            <w:hideMark/>
          </w:tcPr>
          <w:p w14:paraId="53DA4942"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xml:space="preserve"> Σύνολο ΕΤΠΑ </w:t>
            </w:r>
          </w:p>
        </w:tc>
        <w:tc>
          <w:tcPr>
            <w:tcW w:w="213" w:type="pct"/>
            <w:tcBorders>
              <w:top w:val="nil"/>
              <w:left w:val="nil"/>
              <w:bottom w:val="single" w:sz="4" w:space="0" w:color="auto"/>
              <w:right w:val="single" w:sz="4" w:space="0" w:color="auto"/>
            </w:tcBorders>
            <w:noWrap/>
            <w:hideMark/>
          </w:tcPr>
          <w:p w14:paraId="78395445"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nil"/>
              <w:bottom w:val="single" w:sz="4" w:space="0" w:color="auto"/>
              <w:right w:val="single" w:sz="4" w:space="0" w:color="auto"/>
            </w:tcBorders>
            <w:noWrap/>
            <w:hideMark/>
          </w:tcPr>
          <w:p w14:paraId="4A62DF77"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nil"/>
              <w:bottom w:val="single" w:sz="4" w:space="0" w:color="auto"/>
              <w:right w:val="single" w:sz="4" w:space="0" w:color="auto"/>
            </w:tcBorders>
            <w:noWrap/>
            <w:hideMark/>
          </w:tcPr>
          <w:p w14:paraId="4E23B09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213.087.033,00   </w:t>
            </w:r>
          </w:p>
        </w:tc>
        <w:tc>
          <w:tcPr>
            <w:tcW w:w="787" w:type="pct"/>
            <w:tcBorders>
              <w:top w:val="nil"/>
              <w:left w:val="nil"/>
              <w:bottom w:val="single" w:sz="4" w:space="0" w:color="auto"/>
              <w:right w:val="single" w:sz="4" w:space="0" w:color="auto"/>
            </w:tcBorders>
            <w:noWrap/>
            <w:hideMark/>
          </w:tcPr>
          <w:p w14:paraId="4A39B0CC"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213.087.033,00   </w:t>
            </w:r>
          </w:p>
        </w:tc>
        <w:tc>
          <w:tcPr>
            <w:tcW w:w="928" w:type="pct"/>
            <w:tcBorders>
              <w:top w:val="nil"/>
              <w:left w:val="nil"/>
              <w:bottom w:val="single" w:sz="4" w:space="0" w:color="auto"/>
              <w:right w:val="single" w:sz="4" w:space="0" w:color="auto"/>
            </w:tcBorders>
            <w:noWrap/>
            <w:hideMark/>
          </w:tcPr>
          <w:p w14:paraId="2240613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     </w:t>
            </w:r>
          </w:p>
        </w:tc>
        <w:tc>
          <w:tcPr>
            <w:tcW w:w="576" w:type="pct"/>
            <w:tcBorders>
              <w:top w:val="nil"/>
              <w:left w:val="nil"/>
              <w:bottom w:val="nil"/>
              <w:right w:val="single" w:sz="4" w:space="0" w:color="auto"/>
            </w:tcBorders>
            <w:hideMark/>
          </w:tcPr>
          <w:p w14:paraId="1ADD81E6"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05A5E0CF" w14:textId="77777777" w:rsidTr="00210673">
        <w:trPr>
          <w:trHeight w:val="330"/>
          <w:jc w:val="center"/>
        </w:trPr>
        <w:tc>
          <w:tcPr>
            <w:tcW w:w="576" w:type="pct"/>
            <w:tcBorders>
              <w:top w:val="nil"/>
              <w:left w:val="single" w:sz="4" w:space="0" w:color="auto"/>
              <w:bottom w:val="single" w:sz="4" w:space="0" w:color="auto"/>
              <w:right w:val="single" w:sz="4" w:space="0" w:color="auto"/>
            </w:tcBorders>
            <w:noWrap/>
            <w:hideMark/>
          </w:tcPr>
          <w:p w14:paraId="5D6BCD8A"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xml:space="preserve"> Σύνολο ΕΚΤ+ </w:t>
            </w:r>
          </w:p>
        </w:tc>
        <w:tc>
          <w:tcPr>
            <w:tcW w:w="213" w:type="pct"/>
            <w:tcBorders>
              <w:top w:val="nil"/>
              <w:left w:val="nil"/>
              <w:bottom w:val="single" w:sz="4" w:space="0" w:color="auto"/>
              <w:right w:val="single" w:sz="4" w:space="0" w:color="auto"/>
            </w:tcBorders>
            <w:noWrap/>
            <w:hideMark/>
          </w:tcPr>
          <w:p w14:paraId="0BB908EB" w14:textId="77777777" w:rsidR="00D53FDA" w:rsidRPr="00D53FDA" w:rsidRDefault="00D53FDA" w:rsidP="00D53FDA">
            <w:pPr>
              <w:spacing w:before="0" w:after="0"/>
              <w:jc w:val="center"/>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1182" w:type="pct"/>
            <w:tcBorders>
              <w:top w:val="nil"/>
              <w:left w:val="nil"/>
              <w:bottom w:val="single" w:sz="4" w:space="0" w:color="auto"/>
              <w:right w:val="single" w:sz="4" w:space="0" w:color="auto"/>
            </w:tcBorders>
            <w:noWrap/>
            <w:hideMark/>
          </w:tcPr>
          <w:p w14:paraId="5497D46B" w14:textId="77777777" w:rsidR="00D53FDA" w:rsidRPr="00D53FDA" w:rsidRDefault="00D53FDA" w:rsidP="00D53FDA">
            <w:pPr>
              <w:spacing w:before="0" w:after="0"/>
              <w:jc w:val="left"/>
              <w:rPr>
                <w:rFonts w:ascii="Calibri" w:eastAsia="Times New Roman" w:hAnsi="Calibri" w:cs="Calibri"/>
                <w:b/>
                <w:bCs/>
                <w:color w:val="000000"/>
                <w:sz w:val="16"/>
                <w:szCs w:val="16"/>
              </w:rPr>
            </w:pPr>
            <w:r w:rsidRPr="00D53FDA">
              <w:rPr>
                <w:rFonts w:ascii="Calibri" w:eastAsia="Times New Roman" w:hAnsi="Calibri" w:cs="Calibri"/>
                <w:b/>
                <w:bCs/>
                <w:color w:val="000000"/>
                <w:sz w:val="16"/>
                <w:szCs w:val="16"/>
              </w:rPr>
              <w:t> </w:t>
            </w:r>
          </w:p>
        </w:tc>
        <w:tc>
          <w:tcPr>
            <w:tcW w:w="736" w:type="pct"/>
            <w:tcBorders>
              <w:top w:val="nil"/>
              <w:left w:val="nil"/>
              <w:bottom w:val="single" w:sz="4" w:space="0" w:color="auto"/>
              <w:right w:val="single" w:sz="4" w:space="0" w:color="auto"/>
            </w:tcBorders>
            <w:noWrap/>
            <w:hideMark/>
          </w:tcPr>
          <w:p w14:paraId="5FBCFDC9"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74.507.448,00   </w:t>
            </w:r>
          </w:p>
        </w:tc>
        <w:tc>
          <w:tcPr>
            <w:tcW w:w="787" w:type="pct"/>
            <w:tcBorders>
              <w:top w:val="nil"/>
              <w:left w:val="nil"/>
              <w:bottom w:val="single" w:sz="4" w:space="0" w:color="auto"/>
              <w:right w:val="single" w:sz="4" w:space="0" w:color="auto"/>
            </w:tcBorders>
            <w:noWrap/>
            <w:hideMark/>
          </w:tcPr>
          <w:p w14:paraId="7060FDF4"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74.507.448,00   </w:t>
            </w:r>
          </w:p>
        </w:tc>
        <w:tc>
          <w:tcPr>
            <w:tcW w:w="928" w:type="pct"/>
            <w:tcBorders>
              <w:top w:val="nil"/>
              <w:left w:val="nil"/>
              <w:bottom w:val="single" w:sz="4" w:space="0" w:color="auto"/>
              <w:right w:val="single" w:sz="4" w:space="0" w:color="auto"/>
            </w:tcBorders>
            <w:noWrap/>
            <w:hideMark/>
          </w:tcPr>
          <w:p w14:paraId="53FB7618"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0,00 </w:t>
            </w:r>
          </w:p>
        </w:tc>
        <w:tc>
          <w:tcPr>
            <w:tcW w:w="576" w:type="pct"/>
            <w:tcBorders>
              <w:top w:val="single" w:sz="4" w:space="0" w:color="auto"/>
              <w:left w:val="nil"/>
              <w:bottom w:val="nil"/>
              <w:right w:val="single" w:sz="4" w:space="0" w:color="auto"/>
            </w:tcBorders>
            <w:hideMark/>
          </w:tcPr>
          <w:p w14:paraId="70EE6BAE" w14:textId="77777777" w:rsidR="00D53FDA" w:rsidRPr="00D53FDA" w:rsidRDefault="00D53FDA" w:rsidP="00D53FDA">
            <w:pPr>
              <w:spacing w:before="0" w:after="0"/>
              <w:jc w:val="left"/>
              <w:rPr>
                <w:rFonts w:ascii="Calibri" w:eastAsia="Times New Roman" w:hAnsi="Calibri" w:cs="Calibri"/>
                <w:sz w:val="16"/>
                <w:szCs w:val="16"/>
              </w:rPr>
            </w:pPr>
            <w:r w:rsidRPr="00D53FDA">
              <w:rPr>
                <w:rFonts w:ascii="Calibri" w:eastAsia="Times New Roman" w:hAnsi="Calibri" w:cs="Calibri"/>
                <w:sz w:val="16"/>
                <w:szCs w:val="16"/>
              </w:rPr>
              <w:t> </w:t>
            </w:r>
          </w:p>
        </w:tc>
      </w:tr>
      <w:tr w:rsidR="00D53FDA" w:rsidRPr="00D53FDA" w14:paraId="46258DF8" w14:textId="77777777" w:rsidTr="00210673">
        <w:trPr>
          <w:trHeight w:val="225"/>
          <w:jc w:val="center"/>
        </w:trPr>
        <w:tc>
          <w:tcPr>
            <w:tcW w:w="576" w:type="pct"/>
            <w:tcBorders>
              <w:top w:val="nil"/>
              <w:left w:val="single" w:sz="4" w:space="0" w:color="auto"/>
              <w:bottom w:val="single" w:sz="4" w:space="0" w:color="auto"/>
              <w:right w:val="single" w:sz="4" w:space="0" w:color="auto"/>
            </w:tcBorders>
            <w:shd w:val="clear" w:color="000000" w:fill="A6A6A6"/>
            <w:noWrap/>
            <w:hideMark/>
          </w:tcPr>
          <w:p w14:paraId="47AE1C92"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Σύνολο ΠεΠ </w:t>
            </w:r>
          </w:p>
        </w:tc>
        <w:tc>
          <w:tcPr>
            <w:tcW w:w="213" w:type="pct"/>
            <w:tcBorders>
              <w:top w:val="nil"/>
              <w:left w:val="nil"/>
              <w:bottom w:val="single" w:sz="4" w:space="0" w:color="auto"/>
              <w:right w:val="single" w:sz="4" w:space="0" w:color="auto"/>
            </w:tcBorders>
            <w:shd w:val="clear" w:color="000000" w:fill="A6A6A6"/>
            <w:noWrap/>
            <w:hideMark/>
          </w:tcPr>
          <w:p w14:paraId="7D8AEFCB"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1182" w:type="pct"/>
            <w:tcBorders>
              <w:top w:val="nil"/>
              <w:left w:val="nil"/>
              <w:bottom w:val="single" w:sz="4" w:space="0" w:color="auto"/>
              <w:right w:val="single" w:sz="4" w:space="0" w:color="auto"/>
            </w:tcBorders>
            <w:shd w:val="clear" w:color="000000" w:fill="A6A6A6"/>
            <w:noWrap/>
            <w:hideMark/>
          </w:tcPr>
          <w:p w14:paraId="561E2805" w14:textId="77777777" w:rsidR="00D53FDA" w:rsidRPr="00D53FDA" w:rsidRDefault="00D53FDA" w:rsidP="00D53FDA">
            <w:pPr>
              <w:spacing w:before="0" w:after="0"/>
              <w:jc w:val="left"/>
              <w:rPr>
                <w:rFonts w:ascii="Calibri" w:eastAsia="Times New Roman" w:hAnsi="Calibri" w:cs="Calibri"/>
                <w:b/>
                <w:bCs/>
                <w:sz w:val="16"/>
                <w:szCs w:val="16"/>
              </w:rPr>
            </w:pPr>
            <w:r w:rsidRPr="00D53FDA">
              <w:rPr>
                <w:rFonts w:ascii="Calibri" w:eastAsia="Times New Roman" w:hAnsi="Calibri" w:cs="Calibri"/>
                <w:b/>
                <w:bCs/>
                <w:sz w:val="16"/>
                <w:szCs w:val="16"/>
              </w:rPr>
              <w:t> </w:t>
            </w:r>
          </w:p>
        </w:tc>
        <w:tc>
          <w:tcPr>
            <w:tcW w:w="736" w:type="pct"/>
            <w:tcBorders>
              <w:top w:val="nil"/>
              <w:left w:val="nil"/>
              <w:bottom w:val="single" w:sz="4" w:space="0" w:color="auto"/>
              <w:right w:val="single" w:sz="4" w:space="0" w:color="auto"/>
            </w:tcBorders>
            <w:shd w:val="clear" w:color="000000" w:fill="A6A6A6"/>
            <w:noWrap/>
            <w:hideMark/>
          </w:tcPr>
          <w:p w14:paraId="5DF22999"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287.594.481,00   </w:t>
            </w:r>
          </w:p>
        </w:tc>
        <w:tc>
          <w:tcPr>
            <w:tcW w:w="787" w:type="pct"/>
            <w:tcBorders>
              <w:top w:val="nil"/>
              <w:left w:val="nil"/>
              <w:bottom w:val="single" w:sz="4" w:space="0" w:color="auto"/>
              <w:right w:val="single" w:sz="4" w:space="0" w:color="auto"/>
            </w:tcBorders>
            <w:shd w:val="clear" w:color="000000" w:fill="A6A6A6"/>
            <w:noWrap/>
            <w:hideMark/>
          </w:tcPr>
          <w:p w14:paraId="2E32ADFF"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            287.594.481,00   </w:t>
            </w:r>
          </w:p>
        </w:tc>
        <w:tc>
          <w:tcPr>
            <w:tcW w:w="928" w:type="pct"/>
            <w:tcBorders>
              <w:top w:val="nil"/>
              <w:left w:val="nil"/>
              <w:bottom w:val="single" w:sz="4" w:space="0" w:color="auto"/>
              <w:right w:val="single" w:sz="4" w:space="0" w:color="auto"/>
            </w:tcBorders>
            <w:shd w:val="clear" w:color="000000" w:fill="A6A6A6"/>
            <w:noWrap/>
            <w:hideMark/>
          </w:tcPr>
          <w:p w14:paraId="6949DA30" w14:textId="77777777" w:rsidR="00D53FDA" w:rsidRPr="00D53FDA" w:rsidRDefault="00D53FDA" w:rsidP="00D53FDA">
            <w:pPr>
              <w:spacing w:before="0" w:after="0"/>
              <w:jc w:val="center"/>
              <w:rPr>
                <w:rFonts w:ascii="Calibri" w:eastAsia="Times New Roman" w:hAnsi="Calibri" w:cs="Calibri"/>
                <w:b/>
                <w:bCs/>
                <w:sz w:val="16"/>
                <w:szCs w:val="16"/>
              </w:rPr>
            </w:pPr>
            <w:r w:rsidRPr="00D53FDA">
              <w:rPr>
                <w:rFonts w:ascii="Calibri" w:eastAsia="Times New Roman" w:hAnsi="Calibri" w:cs="Calibri"/>
                <w:b/>
                <w:bCs/>
                <w:sz w:val="16"/>
                <w:szCs w:val="16"/>
              </w:rPr>
              <w:t xml:space="preserve">0,00 </w:t>
            </w:r>
          </w:p>
        </w:tc>
        <w:tc>
          <w:tcPr>
            <w:tcW w:w="576" w:type="pct"/>
            <w:tcBorders>
              <w:top w:val="single" w:sz="4" w:space="0" w:color="auto"/>
              <w:left w:val="nil"/>
              <w:bottom w:val="single" w:sz="4" w:space="0" w:color="auto"/>
              <w:right w:val="single" w:sz="4" w:space="0" w:color="auto"/>
            </w:tcBorders>
            <w:shd w:val="clear" w:color="000000" w:fill="A6A6A6"/>
            <w:noWrap/>
            <w:hideMark/>
          </w:tcPr>
          <w:p w14:paraId="51445960" w14:textId="231A8E66" w:rsidR="00D53FDA" w:rsidRPr="00D53FDA" w:rsidRDefault="00D53FDA" w:rsidP="00D53FDA">
            <w:pPr>
              <w:spacing w:before="0" w:after="0"/>
              <w:jc w:val="center"/>
              <w:rPr>
                <w:rFonts w:ascii="Calibri" w:eastAsia="Times New Roman" w:hAnsi="Calibri" w:cs="Calibri"/>
                <w:b/>
                <w:bCs/>
                <w:sz w:val="16"/>
                <w:szCs w:val="16"/>
              </w:rPr>
            </w:pPr>
          </w:p>
        </w:tc>
      </w:tr>
    </w:tbl>
    <w:p w14:paraId="7FEFB4CE" w14:textId="77777777" w:rsidR="00BB5FCC" w:rsidRDefault="00BB5FCC">
      <w:pPr>
        <w:spacing w:before="0" w:after="0"/>
        <w:rPr>
          <w:rFonts w:asciiTheme="minorHAnsi" w:hAnsiTheme="minorHAnsi"/>
          <w:b/>
          <w:bCs/>
          <w:i/>
          <w:iCs/>
          <w:color w:val="C00000"/>
          <w:sz w:val="22"/>
          <w:szCs w:val="22"/>
        </w:rPr>
      </w:pPr>
      <w:r>
        <w:rPr>
          <w:rFonts w:asciiTheme="minorHAnsi" w:hAnsiTheme="minorHAnsi"/>
          <w:b/>
          <w:bCs/>
          <w:i/>
          <w:iCs/>
          <w:color w:val="C00000"/>
          <w:sz w:val="22"/>
          <w:szCs w:val="22"/>
        </w:rPr>
        <w:br w:type="page"/>
      </w:r>
    </w:p>
    <w:p w14:paraId="4168BA6A" w14:textId="56EFF430" w:rsidR="00D43514" w:rsidRPr="00526624" w:rsidRDefault="00D43514" w:rsidP="00D43514">
      <w:pPr>
        <w:pStyle w:val="ManualHeading1"/>
        <w:numPr>
          <w:ilvl w:val="2"/>
          <w:numId w:val="4"/>
        </w:numPr>
        <w:tabs>
          <w:tab w:val="clear" w:pos="850"/>
          <w:tab w:val="left" w:pos="426"/>
        </w:tabs>
        <w:spacing w:before="0" w:after="0" w:line="300" w:lineRule="atLeast"/>
        <w:rPr>
          <w:rFonts w:asciiTheme="minorHAnsi" w:hAnsiTheme="minorHAnsi"/>
          <w:i/>
          <w:smallCaps w:val="0"/>
          <w:sz w:val="22"/>
        </w:rPr>
      </w:pPr>
      <w:bookmarkStart w:id="11" w:name="_Toc214041586"/>
      <w:r w:rsidRPr="00526624">
        <w:rPr>
          <w:rFonts w:asciiTheme="minorHAnsi" w:hAnsiTheme="minorHAnsi"/>
          <w:i/>
          <w:smallCaps w:val="0"/>
          <w:sz w:val="22"/>
        </w:rPr>
        <w:lastRenderedPageBreak/>
        <w:t xml:space="preserve">Τροποποιήσεις </w:t>
      </w:r>
      <w:r w:rsidR="00A17DA3" w:rsidRPr="00526624">
        <w:rPr>
          <w:rFonts w:asciiTheme="minorHAnsi" w:hAnsiTheme="minorHAnsi"/>
          <w:i/>
          <w:smallCaps w:val="0"/>
          <w:sz w:val="22"/>
        </w:rPr>
        <w:t>στο σύστημα δεικτών του ΠεΠ</w:t>
      </w:r>
      <w:bookmarkEnd w:id="11"/>
    </w:p>
    <w:p w14:paraId="498B58B4" w14:textId="77777777" w:rsidR="001A5335" w:rsidRPr="00526624" w:rsidRDefault="001A5335" w:rsidP="001A5335">
      <w:p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Στο κεφάλαιο αυτό παρουσιάζονται οι προτεινόμενες αλλαγές στο σύστημα δεικτών του Προγράμματος οι οποίες οφείλονται κυρίως στην ανακατανομή πόρων μεταξύ επιμέρους δομικών στοιχείων του Προγράμματος και κατά περίπτωση σε επικαιροποίηση του αρχικού σχεδιασμού (κυρίως στο ΕΚΤ+). Επιπρόσθετα, αναφέρεται ότι έγινε επικαιροποίηση στόχων σε δείκτες που συνδέονται με πληθυσμούς περιοχών, βάσει των αποτελεσμάτων της απογραφής της ΕΛΣΤΑΤ έτους 2021 (αντί για την απογραφή του 2011 που είχε χρησιμοποιηθεί αρχικά).</w:t>
      </w:r>
    </w:p>
    <w:p w14:paraId="01D6D593" w14:textId="77777777" w:rsidR="001A5335" w:rsidRPr="00526624" w:rsidRDefault="001A5335" w:rsidP="001A5335">
      <w:pPr>
        <w:spacing w:after="0" w:line="300" w:lineRule="exact"/>
        <w:rPr>
          <w:rFonts w:asciiTheme="minorHAnsi" w:hAnsiTheme="minorHAnsi"/>
          <w:b/>
          <w:bCs/>
          <w:sz w:val="22"/>
          <w:szCs w:val="22"/>
        </w:rPr>
      </w:pPr>
    </w:p>
    <w:p w14:paraId="29CC1643" w14:textId="77777777" w:rsidR="001A5335" w:rsidRPr="00526624" w:rsidRDefault="001A5335" w:rsidP="001A5335">
      <w:pPr>
        <w:spacing w:after="0" w:line="300" w:lineRule="exact"/>
        <w:rPr>
          <w:rFonts w:asciiTheme="minorHAnsi" w:hAnsiTheme="minorHAnsi"/>
          <w:b/>
          <w:bCs/>
          <w:sz w:val="22"/>
          <w:szCs w:val="22"/>
        </w:rPr>
      </w:pPr>
      <w:r w:rsidRPr="00526624">
        <w:rPr>
          <w:rFonts w:asciiTheme="minorHAnsi" w:hAnsiTheme="minorHAnsi"/>
          <w:b/>
          <w:bCs/>
          <w:sz w:val="22"/>
          <w:szCs w:val="22"/>
        </w:rPr>
        <w:t>Π1: Ενίσχυση της περιφερειακής ανταγωνιστικότητας μέσω της προώθησης της επιχειρηματικότητας, της καινοτομίας &amp; του ψηφιακού μετασχηματισμού</w:t>
      </w:r>
    </w:p>
    <w:p w14:paraId="157EC21D"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RSO1.1</w:t>
      </w:r>
    </w:p>
    <w:tbl>
      <w:tblPr>
        <w:tblStyle w:val="TableGridLight"/>
        <w:tblW w:w="920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18"/>
        <w:gridCol w:w="1151"/>
        <w:gridCol w:w="959"/>
        <w:gridCol w:w="946"/>
        <w:gridCol w:w="1150"/>
        <w:gridCol w:w="3185"/>
      </w:tblGrid>
      <w:tr w:rsidR="001A5335" w:rsidRPr="00526624" w14:paraId="55D24182" w14:textId="77777777" w:rsidTr="0079135E">
        <w:trPr>
          <w:trHeight w:val="247"/>
          <w:tblHeader/>
          <w:jc w:val="center"/>
        </w:trPr>
        <w:tc>
          <w:tcPr>
            <w:tcW w:w="1838" w:type="dxa"/>
            <w:shd w:val="clear" w:color="auto" w:fill="F2F2F2" w:themeFill="background1" w:themeFillShade="F2"/>
          </w:tcPr>
          <w:p w14:paraId="3AE99EB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Είδος (Εκροών/ Αποτελεσμάτων)</w:t>
            </w:r>
          </w:p>
        </w:tc>
        <w:tc>
          <w:tcPr>
            <w:tcW w:w="0" w:type="auto"/>
            <w:shd w:val="clear" w:color="auto" w:fill="F2F2F2" w:themeFill="background1" w:themeFillShade="F2"/>
          </w:tcPr>
          <w:p w14:paraId="2F7B8816"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976" w:type="dxa"/>
            <w:shd w:val="clear" w:color="auto" w:fill="F2F2F2" w:themeFill="background1" w:themeFillShade="F2"/>
          </w:tcPr>
          <w:p w14:paraId="31207C26"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0" w:type="auto"/>
            <w:shd w:val="clear" w:color="auto" w:fill="F2F2F2" w:themeFill="background1" w:themeFillShade="F2"/>
          </w:tcPr>
          <w:p w14:paraId="4647949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1172" w:type="dxa"/>
            <w:shd w:val="clear" w:color="auto" w:fill="F2F2F2" w:themeFill="background1" w:themeFillShade="F2"/>
          </w:tcPr>
          <w:p w14:paraId="431B8BEA"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3260" w:type="dxa"/>
            <w:shd w:val="clear" w:color="auto" w:fill="F2F2F2" w:themeFill="background1" w:themeFillShade="F2"/>
          </w:tcPr>
          <w:p w14:paraId="12D378E9"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048513FE" w14:textId="77777777" w:rsidTr="0079135E">
        <w:trPr>
          <w:trHeight w:val="346"/>
          <w:jc w:val="center"/>
        </w:trPr>
        <w:tc>
          <w:tcPr>
            <w:tcW w:w="1838" w:type="dxa"/>
          </w:tcPr>
          <w:p w14:paraId="7E280146"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RCO08 -Ονομαστική αξία εξοπλισμού έρευνας και καινοτομίας </w:t>
            </w:r>
          </w:p>
          <w:p w14:paraId="5FC5CD98"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(Εκροών)</w:t>
            </w:r>
          </w:p>
        </w:tc>
        <w:tc>
          <w:tcPr>
            <w:tcW w:w="0" w:type="auto"/>
          </w:tcPr>
          <w:p w14:paraId="426D211A"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Ευρώ</w:t>
            </w:r>
          </w:p>
        </w:tc>
        <w:tc>
          <w:tcPr>
            <w:tcW w:w="976" w:type="dxa"/>
          </w:tcPr>
          <w:p w14:paraId="6F9BB6F6" w14:textId="77777777" w:rsidR="001A5335" w:rsidRPr="00526624" w:rsidRDefault="001A5335" w:rsidP="0079135E">
            <w:pPr>
              <w:pStyle w:val="ListParagraph"/>
              <w:spacing w:before="0" w:after="0"/>
              <w:ind w:left="0"/>
              <w:jc w:val="center"/>
              <w:rPr>
                <w:rFonts w:ascii="Calibri" w:hAnsi="Calibri" w:cs="Calibri"/>
                <w:sz w:val="18"/>
                <w:szCs w:val="18"/>
              </w:rPr>
            </w:pPr>
            <w:r w:rsidRPr="00526624">
              <w:rPr>
                <w:rFonts w:ascii="Calibri" w:hAnsi="Calibri" w:cs="Calibri"/>
                <w:sz w:val="18"/>
                <w:szCs w:val="18"/>
              </w:rPr>
              <w:t>-</w:t>
            </w:r>
          </w:p>
        </w:tc>
        <w:tc>
          <w:tcPr>
            <w:tcW w:w="0" w:type="auto"/>
          </w:tcPr>
          <w:p w14:paraId="43C6F760"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1.575.000</w:t>
            </w:r>
          </w:p>
        </w:tc>
        <w:tc>
          <w:tcPr>
            <w:tcW w:w="1172" w:type="dxa"/>
          </w:tcPr>
          <w:p w14:paraId="430CE907" w14:textId="77777777" w:rsidR="001A5335" w:rsidRPr="00526624" w:rsidRDefault="001A5335" w:rsidP="0079135E">
            <w:pPr>
              <w:pStyle w:val="ListParagraph"/>
              <w:spacing w:before="0" w:after="0"/>
              <w:ind w:left="0"/>
              <w:jc w:val="center"/>
              <w:rPr>
                <w:rFonts w:ascii="Calibri" w:hAnsi="Calibri" w:cs="Calibri"/>
                <w:sz w:val="18"/>
                <w:szCs w:val="18"/>
                <w:lang w:val="en-US"/>
              </w:rPr>
            </w:pPr>
            <w:r w:rsidRPr="00526624">
              <w:rPr>
                <w:rFonts w:ascii="Calibri" w:hAnsi="Calibri" w:cs="Calibri"/>
                <w:sz w:val="18"/>
                <w:szCs w:val="18"/>
                <w:lang w:val="en-US"/>
              </w:rPr>
              <w:t>919.000</w:t>
            </w:r>
          </w:p>
        </w:tc>
        <w:tc>
          <w:tcPr>
            <w:tcW w:w="3260" w:type="dxa"/>
          </w:tcPr>
          <w:p w14:paraId="61549280" w14:textId="77777777" w:rsidR="001A5335" w:rsidRPr="00526624" w:rsidRDefault="001A5335" w:rsidP="0079135E">
            <w:pPr>
              <w:pStyle w:val="ListParagraph"/>
              <w:spacing w:before="0" w:after="0"/>
              <w:ind w:left="0"/>
              <w:rPr>
                <w:rFonts w:ascii="Calibri" w:hAnsi="Calibri" w:cs="Calibri"/>
                <w:sz w:val="18"/>
                <w:szCs w:val="18"/>
              </w:rPr>
            </w:pPr>
            <w:r w:rsidRPr="00526624">
              <w:rPr>
                <w:rFonts w:ascii="Calibri" w:hAnsi="Calibri" w:cs="Calibri"/>
                <w:sz w:val="18"/>
                <w:szCs w:val="18"/>
              </w:rPr>
              <w:t xml:space="preserve">Μείωση στόχου λόγω μείωσης των πόρων που δεσμεύει ο δείκτης. Ο στόχος του δείκτη συνδέεται με τους πόρους που θα διατεθούν από το ΠεΠ για εξοπλισμό (π.π.04) </w:t>
            </w:r>
          </w:p>
        </w:tc>
      </w:tr>
      <w:tr w:rsidR="001A5335" w:rsidRPr="00526624" w14:paraId="50988AC8" w14:textId="77777777" w:rsidTr="0079135E">
        <w:trPr>
          <w:trHeight w:val="346"/>
          <w:jc w:val="center"/>
        </w:trPr>
        <w:tc>
          <w:tcPr>
            <w:tcW w:w="1838" w:type="dxa"/>
          </w:tcPr>
          <w:p w14:paraId="005CA270"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RCR 08 - Εκδόσεις από υποστηριζόμενα έργα </w:t>
            </w:r>
            <w:r w:rsidRPr="00526624">
              <w:rPr>
                <w:rFonts w:asciiTheme="minorHAnsi" w:hAnsiTheme="minorHAnsi" w:cstheme="minorHAnsi"/>
                <w:sz w:val="18"/>
                <w:szCs w:val="18"/>
                <w:u w:val="single"/>
              </w:rPr>
              <w:t>(Αποτελεσμάτων)</w:t>
            </w:r>
          </w:p>
        </w:tc>
        <w:tc>
          <w:tcPr>
            <w:tcW w:w="0" w:type="auto"/>
          </w:tcPr>
          <w:p w14:paraId="7CD047C6"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Αριθμός</w:t>
            </w:r>
          </w:p>
        </w:tc>
        <w:tc>
          <w:tcPr>
            <w:tcW w:w="976" w:type="dxa"/>
          </w:tcPr>
          <w:p w14:paraId="5D5E73C3"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0" w:type="auto"/>
          </w:tcPr>
          <w:p w14:paraId="0B8BD93C"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36</w:t>
            </w:r>
          </w:p>
        </w:tc>
        <w:tc>
          <w:tcPr>
            <w:tcW w:w="1172" w:type="dxa"/>
          </w:tcPr>
          <w:p w14:paraId="0F197AA9"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21</w:t>
            </w:r>
          </w:p>
        </w:tc>
        <w:tc>
          <w:tcPr>
            <w:tcW w:w="3260" w:type="dxa"/>
          </w:tcPr>
          <w:p w14:paraId="5F837125"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Συνδέεται με τον </w:t>
            </w:r>
            <w:r w:rsidRPr="00526624">
              <w:rPr>
                <w:rFonts w:asciiTheme="minorHAnsi" w:hAnsiTheme="minorHAnsi" w:cstheme="minorHAnsi"/>
                <w:sz w:val="18"/>
                <w:szCs w:val="18"/>
              </w:rPr>
              <w:t>RCO08. Μείωση στόχου, λόγω μείωσης της Δ.Δ. της δράσης. Βάσει αρχικού σχεδιασμού είχε εκτιμηθεί ότι για Δ.Δ. 1.575.000€ αναμένονται 36 εκδόσεις. Με βάση τη νέα Δ.Δ. εκτιμάται ότι οι εκδόσεις θα ανέλθουν σε 21 (919.000/1.575.000*36). Η μείωση του στόχου είναι αναλογική της μείωσης των πόρων.</w:t>
            </w:r>
          </w:p>
        </w:tc>
      </w:tr>
      <w:tr w:rsidR="001A5335" w:rsidRPr="00526624" w14:paraId="04FB3361" w14:textId="77777777" w:rsidTr="0079135E">
        <w:trPr>
          <w:trHeight w:val="346"/>
          <w:jc w:val="center"/>
        </w:trPr>
        <w:tc>
          <w:tcPr>
            <w:tcW w:w="1838" w:type="dxa"/>
          </w:tcPr>
          <w:p w14:paraId="0710FB8B"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PSR016 - Επιχειρήσεις που εντάσσονται σε προσκλήσεις που προκύπτουν από διαδικασία επιχειρηματικής ανακάλυψης </w:t>
            </w:r>
          </w:p>
        </w:tc>
        <w:tc>
          <w:tcPr>
            <w:tcW w:w="0" w:type="auto"/>
          </w:tcPr>
          <w:p w14:paraId="318EB1A7"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Επιχειρήσεις</w:t>
            </w:r>
          </w:p>
        </w:tc>
        <w:tc>
          <w:tcPr>
            <w:tcW w:w="976" w:type="dxa"/>
          </w:tcPr>
          <w:p w14:paraId="4A422950"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w:t>
            </w:r>
          </w:p>
        </w:tc>
        <w:tc>
          <w:tcPr>
            <w:tcW w:w="0" w:type="auto"/>
          </w:tcPr>
          <w:p w14:paraId="6737AD23"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93</w:t>
            </w:r>
          </w:p>
        </w:tc>
        <w:tc>
          <w:tcPr>
            <w:tcW w:w="1172" w:type="dxa"/>
          </w:tcPr>
          <w:p w14:paraId="5DFA181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85</w:t>
            </w:r>
          </w:p>
        </w:tc>
        <w:tc>
          <w:tcPr>
            <w:tcW w:w="3260" w:type="dxa"/>
          </w:tcPr>
          <w:p w14:paraId="5E7A23C8" w14:textId="77777777" w:rsidR="001A5335" w:rsidRPr="00526624" w:rsidRDefault="001A5335" w:rsidP="0079135E">
            <w:pPr>
              <w:pStyle w:val="ListParagraph"/>
              <w:spacing w:before="0" w:after="0"/>
              <w:ind w:left="0"/>
              <w:rPr>
                <w:rFonts w:ascii="Calibri" w:hAnsi="Calibri" w:cs="Calibri"/>
                <w:sz w:val="18"/>
                <w:szCs w:val="18"/>
              </w:rPr>
            </w:pPr>
            <w:r w:rsidRPr="00526624">
              <w:rPr>
                <w:rFonts w:ascii="Calibri" w:hAnsi="Calibri" w:cs="Calibri"/>
                <w:sz w:val="18"/>
                <w:szCs w:val="18"/>
              </w:rPr>
              <w:t>Μείωση της τιμής στόχου. Βάσει της σχετικής μεθοδολογίας υπολογισμού του στόχου, οι επιχειρήσεις που θα ενταχθούν σε προσκλήσεις που θα προκύψουν από τη διαδικασία της επιχειρηματικής ανακάλυψης είναι αυτές του ΕΣ 1.i/ Δράση 1.i.2 (Κινητοποίηση επιχειρήσεων για επενδύσεις στην Ε&amp;Α) και οι επιχειρήσεις του ΕΣ 1.iii/ Δράση 1.iii.1 (Στήριξη επενδυτικών σχεδίων ΜΜΕ σε τομείς RIS για την προαγωγή της περιφερειακής οικονομίας). Η μείωση του στόχου οφείλεται στην δράση 1.iii.1. Ειδικότερα:</w:t>
            </w:r>
          </w:p>
          <w:p w14:paraId="0EBBA72C" w14:textId="77777777" w:rsidR="001A5335" w:rsidRPr="00526624" w:rsidRDefault="001A5335" w:rsidP="0079135E">
            <w:pPr>
              <w:pStyle w:val="ListParagraph"/>
              <w:spacing w:before="0" w:after="0"/>
              <w:ind w:left="0"/>
              <w:rPr>
                <w:rFonts w:ascii="Calibri" w:hAnsi="Calibri" w:cs="Calibri"/>
                <w:sz w:val="18"/>
                <w:szCs w:val="18"/>
              </w:rPr>
            </w:pPr>
            <w:r w:rsidRPr="00526624">
              <w:rPr>
                <w:rFonts w:ascii="Calibri" w:hAnsi="Calibri" w:cs="Calibri"/>
                <w:sz w:val="18"/>
                <w:szCs w:val="18"/>
              </w:rPr>
              <w:t>α) ΕΣ 1.i/ Δράση 1.i.2 (Κινητοποίηση επιχειρήσεων για επενδύσεις στην Ε&amp;Α):  10 επιχειρήσεις (ως είχε αρχικά/ δεν μεταβάλλεται η εκτίμηση στο πλαίσιο της παρούσας αναθεώρησης).</w:t>
            </w:r>
          </w:p>
          <w:p w14:paraId="5008EB98" w14:textId="77777777" w:rsidR="001A5335" w:rsidRPr="00526624" w:rsidRDefault="001A5335" w:rsidP="0079135E">
            <w:pPr>
              <w:pStyle w:val="ListParagraph"/>
              <w:spacing w:before="0" w:after="0"/>
              <w:ind w:left="0"/>
              <w:rPr>
                <w:rFonts w:ascii="Calibri" w:hAnsi="Calibri" w:cs="Calibri"/>
                <w:sz w:val="18"/>
                <w:szCs w:val="18"/>
              </w:rPr>
            </w:pPr>
            <w:r w:rsidRPr="00526624">
              <w:rPr>
                <w:rFonts w:ascii="Calibri" w:hAnsi="Calibri" w:cs="Calibri"/>
                <w:sz w:val="18"/>
                <w:szCs w:val="18"/>
              </w:rPr>
              <w:t xml:space="preserve">β) ΕΣ 1.iii/ Δράση 1.iii.1 (Στήριξη επενδυτικών σχεδίων ΜΜΕ σε τομείς RIS για την προαγωγή της περιφερειακής οικονομίας): 75 επιχειρήσεις έναντι 83 αρχικού σχεδιασμού, λόγω μείωσης της </w:t>
            </w:r>
            <w:r w:rsidRPr="00526624">
              <w:rPr>
                <w:rFonts w:ascii="Calibri" w:hAnsi="Calibri" w:cs="Calibri"/>
                <w:sz w:val="18"/>
                <w:szCs w:val="18"/>
              </w:rPr>
              <w:lastRenderedPageBreak/>
              <w:t xml:space="preserve">ΔΔ της δράσης (βλ. αιτιολόγηση παρακάτω – </w:t>
            </w:r>
            <w:r w:rsidRPr="00526624">
              <w:rPr>
                <w:rFonts w:ascii="Calibri" w:hAnsi="Calibri" w:cs="Calibri"/>
                <w:sz w:val="18"/>
                <w:szCs w:val="18"/>
                <w:lang w:val="en-US"/>
              </w:rPr>
              <w:t>RSO</w:t>
            </w:r>
            <w:r w:rsidRPr="00526624">
              <w:rPr>
                <w:rFonts w:ascii="Calibri" w:hAnsi="Calibri" w:cs="Calibri"/>
                <w:sz w:val="18"/>
                <w:szCs w:val="18"/>
              </w:rPr>
              <w:t xml:space="preserve">1.2/ δείκτης </w:t>
            </w:r>
            <w:r w:rsidRPr="00526624">
              <w:rPr>
                <w:rFonts w:ascii="Calibri" w:hAnsi="Calibri" w:cs="Calibri"/>
                <w:sz w:val="18"/>
                <w:szCs w:val="18"/>
                <w:lang w:val="en-US"/>
              </w:rPr>
              <w:t>RCO</w:t>
            </w:r>
            <w:r w:rsidRPr="00526624">
              <w:rPr>
                <w:rFonts w:ascii="Calibri" w:hAnsi="Calibri" w:cs="Calibri"/>
                <w:sz w:val="18"/>
                <w:szCs w:val="18"/>
              </w:rPr>
              <w:t xml:space="preserve">02). </w:t>
            </w:r>
          </w:p>
          <w:p w14:paraId="0143114C"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sz w:val="18"/>
                <w:szCs w:val="18"/>
              </w:rPr>
              <w:t xml:space="preserve">Συνεπώς, 10+75=85 επιχειρήσεις (στόχος 2029). </w:t>
            </w:r>
          </w:p>
        </w:tc>
      </w:tr>
    </w:tbl>
    <w:p w14:paraId="33EECE82" w14:textId="77777777" w:rsidR="001A5335" w:rsidRPr="00526624" w:rsidRDefault="001A5335" w:rsidP="001A5335">
      <w:pPr>
        <w:spacing w:after="0" w:line="300" w:lineRule="exact"/>
        <w:rPr>
          <w:rFonts w:asciiTheme="minorHAnsi" w:hAnsiTheme="minorHAnsi"/>
          <w:b/>
          <w:bCs/>
          <w:i/>
          <w:iCs/>
          <w:color w:val="C00000"/>
          <w:sz w:val="22"/>
          <w:szCs w:val="22"/>
        </w:rPr>
      </w:pPr>
    </w:p>
    <w:p w14:paraId="6B750E06"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RSO1.2</w:t>
      </w:r>
    </w:p>
    <w:tbl>
      <w:tblPr>
        <w:tblStyle w:val="TableGridLight"/>
        <w:tblW w:w="5492"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40"/>
        <w:gridCol w:w="1241"/>
        <w:gridCol w:w="884"/>
        <w:gridCol w:w="1177"/>
        <w:gridCol w:w="1276"/>
        <w:gridCol w:w="2694"/>
      </w:tblGrid>
      <w:tr w:rsidR="001A5335" w:rsidRPr="00526624" w14:paraId="6EF13A9E" w14:textId="77777777" w:rsidTr="00D9052C">
        <w:trPr>
          <w:trHeight w:val="247"/>
          <w:tblHeader/>
          <w:jc w:val="center"/>
        </w:trPr>
        <w:tc>
          <w:tcPr>
            <w:tcW w:w="1010" w:type="pct"/>
            <w:shd w:val="clear" w:color="auto" w:fill="F2F2F2" w:themeFill="background1" w:themeFillShade="F2"/>
          </w:tcPr>
          <w:p w14:paraId="04A7F0F6"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Είδος (Εκροών/ Αποτελεσμάτων)</w:t>
            </w:r>
          </w:p>
        </w:tc>
        <w:tc>
          <w:tcPr>
            <w:tcW w:w="681" w:type="pct"/>
            <w:shd w:val="clear" w:color="auto" w:fill="F2F2F2" w:themeFill="background1" w:themeFillShade="F2"/>
          </w:tcPr>
          <w:p w14:paraId="39D3B11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485" w:type="pct"/>
            <w:shd w:val="clear" w:color="auto" w:fill="F2F2F2" w:themeFill="background1" w:themeFillShade="F2"/>
          </w:tcPr>
          <w:p w14:paraId="093E4B4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46" w:type="pct"/>
            <w:shd w:val="clear" w:color="auto" w:fill="F2F2F2" w:themeFill="background1" w:themeFillShade="F2"/>
          </w:tcPr>
          <w:p w14:paraId="35DB916E"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700" w:type="pct"/>
            <w:shd w:val="clear" w:color="auto" w:fill="F2F2F2" w:themeFill="background1" w:themeFillShade="F2"/>
          </w:tcPr>
          <w:p w14:paraId="4366F53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478" w:type="pct"/>
            <w:shd w:val="clear" w:color="auto" w:fill="F2F2F2" w:themeFill="background1" w:themeFillShade="F2"/>
          </w:tcPr>
          <w:p w14:paraId="5FDAFB8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0CA21BA2" w14:textId="77777777" w:rsidTr="00D9052C">
        <w:trPr>
          <w:trHeight w:val="346"/>
          <w:jc w:val="center"/>
        </w:trPr>
        <w:tc>
          <w:tcPr>
            <w:tcW w:w="1010" w:type="pct"/>
          </w:tcPr>
          <w:p w14:paraId="3762BCE7"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RCO 13 - Αξία ψηφιακών υπηρεσιών, προϊόντων και διαδικασιών που αναπτύσσονται για τις επιχειρήσεις </w:t>
            </w:r>
            <w:r w:rsidRPr="00526624">
              <w:rPr>
                <w:rFonts w:asciiTheme="minorHAnsi" w:hAnsiTheme="minorHAnsi" w:cstheme="minorHAnsi"/>
                <w:sz w:val="18"/>
                <w:szCs w:val="18"/>
                <w:u w:val="single"/>
              </w:rPr>
              <w:t>(Εκροών)</w:t>
            </w:r>
          </w:p>
        </w:tc>
        <w:tc>
          <w:tcPr>
            <w:tcW w:w="681" w:type="pct"/>
          </w:tcPr>
          <w:p w14:paraId="61F5CD59"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Ευρώ</w:t>
            </w:r>
          </w:p>
        </w:tc>
        <w:tc>
          <w:tcPr>
            <w:tcW w:w="485" w:type="pct"/>
          </w:tcPr>
          <w:p w14:paraId="2DD3AA99"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46" w:type="pct"/>
          </w:tcPr>
          <w:p w14:paraId="2C446C33"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4.740.255</w:t>
            </w:r>
          </w:p>
        </w:tc>
        <w:tc>
          <w:tcPr>
            <w:tcW w:w="700" w:type="pct"/>
          </w:tcPr>
          <w:p w14:paraId="57F7B858"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3.333.333,33</w:t>
            </w:r>
          </w:p>
        </w:tc>
        <w:tc>
          <w:tcPr>
            <w:tcW w:w="1478" w:type="pct"/>
          </w:tcPr>
          <w:p w14:paraId="5567DD50"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Μείωση στόχου, λόγω μείωσης της ΔΔ της δράσης (από 2,8εκ.€ σε 2εκ.€). Ο στόχος του δείκτη συνδέεται με την τελική αξία των υπηρεσιών που θα αναπτυχθούν, λαμβάνοντας υπόψη τους πόρους που θα διατεθούν από το ΠεΠ για σχετικές δράσεις (2εκ.€, οι οποίοι αντιστοιχούν στο 60% της αξίας των σχετικών υπηρεσιών) και την ιδιωτική συμμετοχή (40% της αξίας των σχετικών υπηρεσιών).</w:t>
            </w:r>
          </w:p>
        </w:tc>
      </w:tr>
      <w:tr w:rsidR="001A5335" w:rsidRPr="00526624" w14:paraId="4E8B923A" w14:textId="77777777" w:rsidTr="00D9052C">
        <w:trPr>
          <w:trHeight w:val="346"/>
          <w:jc w:val="center"/>
        </w:trPr>
        <w:tc>
          <w:tcPr>
            <w:tcW w:w="1010" w:type="pct"/>
          </w:tcPr>
          <w:p w14:paraId="420AD9F6"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02 - Ιδιωτικές επενδύσεις που αντιστοιχούν σε δημόσια στήριξη (από τις οποίες: επιχορηγήσεις, χρηματοδοτικά μέσα)</w:t>
            </w:r>
          </w:p>
          <w:p w14:paraId="3558907A"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(Αποτελεσμάτων)</w:t>
            </w:r>
          </w:p>
        </w:tc>
        <w:tc>
          <w:tcPr>
            <w:tcW w:w="681" w:type="pct"/>
          </w:tcPr>
          <w:p w14:paraId="21AB778E"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Ευρώ</w:t>
            </w:r>
          </w:p>
        </w:tc>
        <w:tc>
          <w:tcPr>
            <w:tcW w:w="485" w:type="pct"/>
          </w:tcPr>
          <w:p w14:paraId="4A16574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46" w:type="pct"/>
          </w:tcPr>
          <w:p w14:paraId="561E3C31"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Calibri" w:hAnsi="Calibri" w:cs="Calibri"/>
                <w:color w:val="000000"/>
                <w:sz w:val="18"/>
                <w:szCs w:val="18"/>
              </w:rPr>
              <w:t>3.033.763,2</w:t>
            </w:r>
          </w:p>
        </w:tc>
        <w:tc>
          <w:tcPr>
            <w:tcW w:w="700" w:type="pct"/>
          </w:tcPr>
          <w:p w14:paraId="60F80D00"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2.133.333,33</w:t>
            </w:r>
          </w:p>
        </w:tc>
        <w:tc>
          <w:tcPr>
            <w:tcW w:w="1478" w:type="pct"/>
          </w:tcPr>
          <w:p w14:paraId="271793BD"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Μείωση στόχου, λόγω μείωσης της ΔΔ της δράσης. Ο νέος στόχος υπολογίζεται ως ακολούθως (βάσει της αρχικής μεθοδολογίας υπολογισμού του): Για διαθέσιμη Δ.Δ. 2εκ.€, η συνολική αξία υπηρεσιών συμπεριλαμβανομένου και του ΦΠΑ (24%) ανέρχεται σε (2.000.000/0,6)*1,24 =4.133.333,33€. Συνεπώς, οι ιδιωτικές επενδύσεις θα ανέλθουν σε 4.133.333,33 -2.000.000 =2.133.333,33.</w:t>
            </w:r>
          </w:p>
        </w:tc>
      </w:tr>
      <w:tr w:rsidR="00D9052C" w:rsidRPr="00526624" w14:paraId="5F74FEFE" w14:textId="77777777" w:rsidTr="00D9052C">
        <w:trPr>
          <w:trHeight w:val="346"/>
          <w:jc w:val="center"/>
        </w:trPr>
        <w:tc>
          <w:tcPr>
            <w:tcW w:w="1010" w:type="pct"/>
          </w:tcPr>
          <w:p w14:paraId="57D29CE9" w14:textId="068C761C" w:rsidR="00D9052C" w:rsidRPr="00526624" w:rsidRDefault="00D9052C" w:rsidP="0079135E">
            <w:pPr>
              <w:pStyle w:val="ListParagraph"/>
              <w:spacing w:before="0" w:after="0"/>
              <w:ind w:left="0"/>
              <w:rPr>
                <w:rFonts w:asciiTheme="minorHAnsi" w:hAnsiTheme="minorHAnsi" w:cstheme="minorHAnsi"/>
                <w:sz w:val="18"/>
                <w:szCs w:val="18"/>
              </w:rPr>
            </w:pPr>
            <w:r w:rsidRPr="00D9052C">
              <w:rPr>
                <w:rFonts w:asciiTheme="minorHAnsi" w:hAnsiTheme="minorHAnsi" w:cstheme="minorHAnsi"/>
                <w:sz w:val="18"/>
                <w:szCs w:val="18"/>
              </w:rPr>
              <w:t>RCO 14 - Δημόσιοι οργανισμοί που υποστηρίζονται για την ανάπτυξη ψηφιακών υπηρεσιών, προϊόντων και διαδικασιών</w:t>
            </w:r>
          </w:p>
        </w:tc>
        <w:tc>
          <w:tcPr>
            <w:tcW w:w="681" w:type="pct"/>
          </w:tcPr>
          <w:p w14:paraId="45DA72BB" w14:textId="1D6DDFDC" w:rsidR="00D9052C" w:rsidRPr="00526624" w:rsidRDefault="00D9052C" w:rsidP="0079135E">
            <w:pPr>
              <w:pStyle w:val="ListParagraph"/>
              <w:spacing w:before="0" w:after="0"/>
              <w:ind w:left="0"/>
              <w:jc w:val="center"/>
              <w:rPr>
                <w:rFonts w:asciiTheme="minorHAnsi" w:hAnsiTheme="minorHAnsi" w:cstheme="minorHAnsi"/>
                <w:sz w:val="18"/>
                <w:szCs w:val="18"/>
              </w:rPr>
            </w:pPr>
            <w:r w:rsidRPr="00D9052C">
              <w:rPr>
                <w:rFonts w:asciiTheme="minorHAnsi" w:hAnsiTheme="minorHAnsi" w:cstheme="minorHAnsi"/>
                <w:sz w:val="18"/>
                <w:szCs w:val="18"/>
              </w:rPr>
              <w:t>Δημόσιοι οργανισμοί</w:t>
            </w:r>
          </w:p>
        </w:tc>
        <w:tc>
          <w:tcPr>
            <w:tcW w:w="485" w:type="pct"/>
          </w:tcPr>
          <w:p w14:paraId="687052D6" w14:textId="1B31C481" w:rsidR="00D9052C" w:rsidRPr="00526624" w:rsidRDefault="00D9052C" w:rsidP="0079135E">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w:t>
            </w:r>
          </w:p>
        </w:tc>
        <w:tc>
          <w:tcPr>
            <w:tcW w:w="646" w:type="pct"/>
          </w:tcPr>
          <w:p w14:paraId="3826D2F4" w14:textId="5F4C4A93" w:rsidR="00D9052C" w:rsidRPr="00526624" w:rsidRDefault="00D9052C" w:rsidP="0079135E">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5</w:t>
            </w:r>
          </w:p>
        </w:tc>
        <w:tc>
          <w:tcPr>
            <w:tcW w:w="700" w:type="pct"/>
          </w:tcPr>
          <w:p w14:paraId="4477B41B" w14:textId="0CD5CEB5" w:rsidR="00D9052C" w:rsidRPr="00526624" w:rsidRDefault="00D9052C" w:rsidP="0079135E">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4</w:t>
            </w:r>
          </w:p>
        </w:tc>
        <w:tc>
          <w:tcPr>
            <w:tcW w:w="1478" w:type="pct"/>
          </w:tcPr>
          <w:p w14:paraId="3F454501" w14:textId="338CEB59" w:rsidR="00D9052C" w:rsidRPr="00526624" w:rsidRDefault="00D9052C" w:rsidP="0079135E">
            <w:pPr>
              <w:pStyle w:val="ListParagraph"/>
              <w:spacing w:before="0" w:after="0"/>
              <w:ind w:left="0"/>
              <w:rPr>
                <w:rFonts w:ascii="Calibri" w:hAnsi="Calibri" w:cs="Calibri"/>
                <w:color w:val="000000"/>
                <w:sz w:val="18"/>
                <w:szCs w:val="18"/>
              </w:rPr>
            </w:pPr>
            <w:r>
              <w:rPr>
                <w:rFonts w:ascii="Calibri" w:hAnsi="Calibri" w:cs="Calibri"/>
                <w:color w:val="000000"/>
                <w:sz w:val="18"/>
                <w:szCs w:val="18"/>
              </w:rPr>
              <w:t xml:space="preserve">Μείωση στόχου, λόγω μείωσης της Δ.Δ. της δράσης. </w:t>
            </w:r>
            <w:r w:rsidRPr="00D9052C">
              <w:rPr>
                <w:rFonts w:ascii="Calibri" w:hAnsi="Calibri" w:cs="Calibri"/>
                <w:color w:val="000000"/>
                <w:sz w:val="18"/>
                <w:szCs w:val="18"/>
              </w:rPr>
              <w:t xml:space="preserve">Η </w:t>
            </w:r>
            <w:r>
              <w:rPr>
                <w:rFonts w:ascii="Calibri" w:hAnsi="Calibri" w:cs="Calibri"/>
                <w:color w:val="000000"/>
                <w:sz w:val="18"/>
                <w:szCs w:val="18"/>
              </w:rPr>
              <w:t xml:space="preserve">νέα </w:t>
            </w:r>
            <w:r w:rsidRPr="00D9052C">
              <w:rPr>
                <w:rFonts w:ascii="Calibri" w:hAnsi="Calibri" w:cs="Calibri"/>
                <w:color w:val="000000"/>
                <w:sz w:val="18"/>
                <w:szCs w:val="18"/>
              </w:rPr>
              <w:t xml:space="preserve">τιμή στόχος αφορά παρεμβάσεις που θα υλοποιηθούν από 3 κεντρικούς δήμους της Περιφέρειας </w:t>
            </w:r>
            <w:r>
              <w:rPr>
                <w:rFonts w:ascii="Calibri" w:hAnsi="Calibri" w:cs="Calibri"/>
                <w:color w:val="000000"/>
                <w:sz w:val="18"/>
                <w:szCs w:val="18"/>
              </w:rPr>
              <w:t xml:space="preserve">(έναντι 4 αρχικού σχεδιασμού) </w:t>
            </w:r>
            <w:r w:rsidRPr="00D9052C">
              <w:rPr>
                <w:rFonts w:ascii="Calibri" w:hAnsi="Calibri" w:cs="Calibri"/>
                <w:color w:val="000000"/>
                <w:sz w:val="18"/>
                <w:szCs w:val="18"/>
              </w:rPr>
              <w:t>και την ίδια την Περιφέρεια (δηλ. 4 δημόσιοι φορείς).</w:t>
            </w:r>
          </w:p>
        </w:tc>
      </w:tr>
      <w:tr w:rsidR="001A5335" w:rsidRPr="00526624" w14:paraId="419B455D" w14:textId="77777777" w:rsidTr="00D9052C">
        <w:trPr>
          <w:trHeight w:val="346"/>
          <w:jc w:val="center"/>
        </w:trPr>
        <w:tc>
          <w:tcPr>
            <w:tcW w:w="1010" w:type="pct"/>
          </w:tcPr>
          <w:p w14:paraId="5B75895E"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11 - Χρήστες νέων και αναβαθμισμένων δημόσιων ψηφιακών υπηρεσιών, προϊόντων και διαδικασιών</w:t>
            </w:r>
          </w:p>
          <w:p w14:paraId="4723D43C"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681" w:type="pct"/>
          </w:tcPr>
          <w:p w14:paraId="4491C9A7"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Χρήστες ανά έτος</w:t>
            </w:r>
          </w:p>
        </w:tc>
        <w:tc>
          <w:tcPr>
            <w:tcW w:w="485" w:type="pct"/>
          </w:tcPr>
          <w:p w14:paraId="27F1ECED"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46" w:type="pct"/>
          </w:tcPr>
          <w:p w14:paraId="071B1119"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81.063</w:t>
            </w:r>
          </w:p>
        </w:tc>
        <w:tc>
          <w:tcPr>
            <w:tcW w:w="700" w:type="pct"/>
          </w:tcPr>
          <w:p w14:paraId="346BAD1F"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79.767</w:t>
            </w:r>
          </w:p>
        </w:tc>
        <w:tc>
          <w:tcPr>
            <w:tcW w:w="1478" w:type="pct"/>
          </w:tcPr>
          <w:p w14:paraId="21DD4B37"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Ο στόχος συνδέεται με τον πληθυσμό της Περιφέρειας. Έγινε επικαιροποίηση στόχου βάσει απογραφής πληθυσμού 2021 (ΕΛΣΤΑΤ). </w:t>
            </w:r>
          </w:p>
        </w:tc>
      </w:tr>
    </w:tbl>
    <w:p w14:paraId="7CC0C617" w14:textId="77777777" w:rsidR="001A5335" w:rsidRDefault="001A5335" w:rsidP="001A5335">
      <w:pPr>
        <w:spacing w:after="0" w:line="300" w:lineRule="exact"/>
        <w:rPr>
          <w:rFonts w:asciiTheme="minorHAnsi" w:hAnsiTheme="minorHAnsi"/>
          <w:b/>
          <w:bCs/>
          <w:sz w:val="22"/>
          <w:szCs w:val="22"/>
        </w:rPr>
      </w:pPr>
    </w:p>
    <w:p w14:paraId="2E30C44A" w14:textId="77777777" w:rsidR="00D9052C" w:rsidRPr="00526624" w:rsidRDefault="00D9052C" w:rsidP="001A5335">
      <w:pPr>
        <w:spacing w:after="0" w:line="300" w:lineRule="exact"/>
        <w:rPr>
          <w:rFonts w:asciiTheme="minorHAnsi" w:hAnsiTheme="minorHAnsi"/>
          <w:b/>
          <w:bCs/>
          <w:sz w:val="22"/>
          <w:szCs w:val="22"/>
        </w:rPr>
      </w:pPr>
    </w:p>
    <w:p w14:paraId="0A7C613C"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lastRenderedPageBreak/>
        <w:t>RSO1.3</w:t>
      </w:r>
    </w:p>
    <w:tbl>
      <w:tblPr>
        <w:tblStyle w:val="TableGridLight"/>
        <w:tblW w:w="935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1281"/>
        <w:gridCol w:w="845"/>
        <w:gridCol w:w="1173"/>
        <w:gridCol w:w="1271"/>
        <w:gridCol w:w="2943"/>
      </w:tblGrid>
      <w:tr w:rsidR="001A5335" w:rsidRPr="00526624" w14:paraId="69FD4E71" w14:textId="77777777" w:rsidTr="0079135E">
        <w:trPr>
          <w:trHeight w:val="247"/>
          <w:tblHeader/>
          <w:jc w:val="center"/>
        </w:trPr>
        <w:tc>
          <w:tcPr>
            <w:tcW w:w="1838" w:type="dxa"/>
            <w:shd w:val="clear" w:color="auto" w:fill="F2F2F2" w:themeFill="background1" w:themeFillShade="F2"/>
          </w:tcPr>
          <w:p w14:paraId="60AAFE7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0" w:type="auto"/>
            <w:shd w:val="clear" w:color="auto" w:fill="F2F2F2" w:themeFill="background1" w:themeFillShade="F2"/>
          </w:tcPr>
          <w:p w14:paraId="1AF0A92B"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845" w:type="dxa"/>
            <w:shd w:val="clear" w:color="auto" w:fill="F2F2F2" w:themeFill="background1" w:themeFillShade="F2"/>
          </w:tcPr>
          <w:p w14:paraId="1D96A83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0" w:type="auto"/>
            <w:shd w:val="clear" w:color="auto" w:fill="F2F2F2" w:themeFill="background1" w:themeFillShade="F2"/>
          </w:tcPr>
          <w:p w14:paraId="37C03EC4"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0" w:type="auto"/>
            <w:shd w:val="clear" w:color="auto" w:fill="F2F2F2" w:themeFill="background1" w:themeFillShade="F2"/>
          </w:tcPr>
          <w:p w14:paraId="6534B78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2943" w:type="dxa"/>
            <w:shd w:val="clear" w:color="auto" w:fill="F2F2F2" w:themeFill="background1" w:themeFillShade="F2"/>
          </w:tcPr>
          <w:p w14:paraId="3272679A"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2F70CD37" w14:textId="77777777" w:rsidTr="0079135E">
        <w:trPr>
          <w:trHeight w:val="346"/>
          <w:jc w:val="center"/>
        </w:trPr>
        <w:tc>
          <w:tcPr>
            <w:tcW w:w="1838" w:type="dxa"/>
          </w:tcPr>
          <w:p w14:paraId="35B73A8A"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RCO 01 - Υποστηριζόμενες επιχειρήσεις (από τις οποίες: πολύ μικρές, μικρές, μεσαίες, μεγάλες)</w:t>
            </w:r>
          </w:p>
          <w:p w14:paraId="514D92C7"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(Εκροών)</w:t>
            </w:r>
          </w:p>
        </w:tc>
        <w:tc>
          <w:tcPr>
            <w:tcW w:w="0" w:type="auto"/>
          </w:tcPr>
          <w:p w14:paraId="2804C38C"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Επιχειρήσεις</w:t>
            </w:r>
          </w:p>
        </w:tc>
        <w:tc>
          <w:tcPr>
            <w:tcW w:w="845" w:type="dxa"/>
          </w:tcPr>
          <w:p w14:paraId="59CE90DF"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0" w:type="auto"/>
          </w:tcPr>
          <w:p w14:paraId="6498B1FF"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99</w:t>
            </w:r>
          </w:p>
        </w:tc>
        <w:tc>
          <w:tcPr>
            <w:tcW w:w="0" w:type="auto"/>
          </w:tcPr>
          <w:p w14:paraId="50F16E8F" w14:textId="79E75F2A"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1</w:t>
            </w:r>
            <w:r w:rsidR="00A824E7">
              <w:rPr>
                <w:rFonts w:ascii="Calibri" w:hAnsi="Calibri" w:cs="Calibri"/>
                <w:color w:val="000000"/>
                <w:sz w:val="18"/>
                <w:szCs w:val="18"/>
              </w:rPr>
              <w:t>02</w:t>
            </w:r>
          </w:p>
        </w:tc>
        <w:tc>
          <w:tcPr>
            <w:tcW w:w="2943" w:type="dxa"/>
          </w:tcPr>
          <w:p w14:paraId="592B4581" w14:textId="77777777" w:rsidR="001A5335" w:rsidRPr="00526624" w:rsidRDefault="001A5335" w:rsidP="0079135E">
            <w:pPr>
              <w:spacing w:before="0" w:after="0"/>
              <w:rPr>
                <w:rFonts w:ascii="Calibri" w:eastAsia="Times New Roman" w:hAnsi="Calibri" w:cs="Calibri"/>
                <w:sz w:val="18"/>
                <w:szCs w:val="18"/>
              </w:rPr>
            </w:pPr>
            <w:r w:rsidRPr="00526624">
              <w:rPr>
                <w:rFonts w:ascii="Calibri" w:eastAsia="Times New Roman" w:hAnsi="Calibri" w:cs="Calibri"/>
                <w:sz w:val="18"/>
                <w:szCs w:val="18"/>
              </w:rPr>
              <w:t xml:space="preserve">Συνδέεται με τους δείκτες </w:t>
            </w:r>
            <w:r w:rsidRPr="00526624">
              <w:rPr>
                <w:rFonts w:ascii="Calibri" w:eastAsia="Times New Roman" w:hAnsi="Calibri" w:cs="Calibri"/>
                <w:sz w:val="18"/>
                <w:szCs w:val="18"/>
                <w:lang w:val="en-US"/>
              </w:rPr>
              <w:t>RCO</w:t>
            </w:r>
            <w:r w:rsidRPr="00526624">
              <w:rPr>
                <w:rFonts w:ascii="Calibri" w:eastAsia="Times New Roman" w:hAnsi="Calibri" w:cs="Calibri"/>
                <w:sz w:val="18"/>
                <w:szCs w:val="18"/>
              </w:rPr>
              <w:t xml:space="preserve">02 και </w:t>
            </w:r>
            <w:r w:rsidRPr="00526624">
              <w:rPr>
                <w:rFonts w:ascii="Calibri" w:eastAsia="Times New Roman" w:hAnsi="Calibri" w:cs="Calibri"/>
                <w:sz w:val="18"/>
                <w:szCs w:val="18"/>
                <w:lang w:val="en-US"/>
              </w:rPr>
              <w:t>RCO</w:t>
            </w:r>
            <w:r w:rsidRPr="00526624">
              <w:rPr>
                <w:rFonts w:ascii="Calibri" w:eastAsia="Times New Roman" w:hAnsi="Calibri" w:cs="Calibri"/>
                <w:sz w:val="18"/>
                <w:szCs w:val="18"/>
              </w:rPr>
              <w:t>03. Τροποποίηση στόχου λόγω των αλλαγών που αναφέρονται στη συνέχεια στους δείκτες με τους οποίους συνδέεται.</w:t>
            </w:r>
          </w:p>
          <w:p w14:paraId="6C1652BB" w14:textId="4C77BF2F" w:rsidR="001A5335" w:rsidRPr="00526624" w:rsidRDefault="001A5335" w:rsidP="0079135E">
            <w:pPr>
              <w:spacing w:before="0" w:after="0"/>
              <w:rPr>
                <w:rFonts w:ascii="Calibri" w:eastAsia="Times New Roman" w:hAnsi="Calibri" w:cs="Calibri"/>
                <w:b/>
                <w:bCs/>
                <w:sz w:val="18"/>
                <w:szCs w:val="18"/>
              </w:rPr>
            </w:pPr>
            <w:r w:rsidRPr="00526624">
              <w:rPr>
                <w:rFonts w:ascii="Calibri" w:eastAsia="Times New Roman" w:hAnsi="Calibri" w:cs="Calibri"/>
                <w:sz w:val="18"/>
                <w:szCs w:val="18"/>
              </w:rPr>
              <w:t xml:space="preserve">Νέος στόχος: 170 = 75 επιχειρήσεις από </w:t>
            </w:r>
            <w:r w:rsidRPr="00526624">
              <w:rPr>
                <w:rFonts w:ascii="Calibri" w:eastAsia="Times New Roman" w:hAnsi="Calibri" w:cs="Calibri"/>
                <w:sz w:val="18"/>
                <w:szCs w:val="18"/>
                <w:lang w:val="en-US"/>
              </w:rPr>
              <w:t>RCO</w:t>
            </w:r>
            <w:r w:rsidRPr="00526624">
              <w:rPr>
                <w:rFonts w:ascii="Calibri" w:eastAsia="Times New Roman" w:hAnsi="Calibri" w:cs="Calibri"/>
                <w:sz w:val="18"/>
                <w:szCs w:val="18"/>
              </w:rPr>
              <w:t xml:space="preserve">02 + </w:t>
            </w:r>
            <w:r w:rsidR="00A824E7">
              <w:rPr>
                <w:rFonts w:ascii="Calibri" w:eastAsia="Times New Roman" w:hAnsi="Calibri" w:cs="Calibri"/>
                <w:sz w:val="18"/>
                <w:szCs w:val="18"/>
              </w:rPr>
              <w:t>27</w:t>
            </w:r>
            <w:r w:rsidRPr="00526624">
              <w:rPr>
                <w:rFonts w:ascii="Calibri" w:eastAsia="Times New Roman" w:hAnsi="Calibri" w:cs="Calibri"/>
                <w:sz w:val="18"/>
                <w:szCs w:val="18"/>
              </w:rPr>
              <w:t xml:space="preserve"> επιχειρήσεις από </w:t>
            </w:r>
            <w:r w:rsidRPr="00526624">
              <w:rPr>
                <w:rFonts w:ascii="Calibri" w:eastAsia="Times New Roman" w:hAnsi="Calibri" w:cs="Calibri"/>
                <w:sz w:val="18"/>
                <w:szCs w:val="18"/>
                <w:lang w:val="en-US"/>
              </w:rPr>
              <w:t>RCO</w:t>
            </w:r>
            <w:r w:rsidRPr="00526624">
              <w:rPr>
                <w:rFonts w:ascii="Calibri" w:eastAsia="Times New Roman" w:hAnsi="Calibri" w:cs="Calibri"/>
                <w:sz w:val="18"/>
                <w:szCs w:val="18"/>
              </w:rPr>
              <w:t>03.</w:t>
            </w:r>
          </w:p>
        </w:tc>
      </w:tr>
      <w:tr w:rsidR="001A5335" w:rsidRPr="00526624" w14:paraId="56A4F010" w14:textId="77777777" w:rsidTr="0079135E">
        <w:trPr>
          <w:trHeight w:val="346"/>
          <w:jc w:val="center"/>
        </w:trPr>
        <w:tc>
          <w:tcPr>
            <w:tcW w:w="1838" w:type="dxa"/>
          </w:tcPr>
          <w:p w14:paraId="157D856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RCO 02 - Επιχειρήσεις που υποστηρίζονται με επιχορηγήσεις</w:t>
            </w:r>
          </w:p>
          <w:p w14:paraId="0B74AD9F"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(Εκροών)</w:t>
            </w:r>
          </w:p>
        </w:tc>
        <w:tc>
          <w:tcPr>
            <w:tcW w:w="0" w:type="auto"/>
          </w:tcPr>
          <w:p w14:paraId="16356C61"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Calibri" w:hAnsi="Calibri" w:cs="Calibri"/>
                <w:color w:val="000000"/>
                <w:sz w:val="18"/>
                <w:szCs w:val="18"/>
              </w:rPr>
              <w:t>Επιχειρήσεις</w:t>
            </w:r>
          </w:p>
        </w:tc>
        <w:tc>
          <w:tcPr>
            <w:tcW w:w="845" w:type="dxa"/>
          </w:tcPr>
          <w:p w14:paraId="1A8B80E2"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0" w:type="auto"/>
          </w:tcPr>
          <w:p w14:paraId="74DC280E"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99</w:t>
            </w:r>
          </w:p>
        </w:tc>
        <w:tc>
          <w:tcPr>
            <w:tcW w:w="0" w:type="auto"/>
          </w:tcPr>
          <w:p w14:paraId="3CF985A4"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75</w:t>
            </w:r>
          </w:p>
        </w:tc>
        <w:tc>
          <w:tcPr>
            <w:tcW w:w="2943" w:type="dxa"/>
          </w:tcPr>
          <w:p w14:paraId="4B88B56D" w14:textId="77777777" w:rsidR="001A5335" w:rsidRPr="00526624" w:rsidRDefault="001A5335" w:rsidP="0079135E">
            <w:pPr>
              <w:spacing w:before="0" w:after="0"/>
              <w:rPr>
                <w:rFonts w:ascii="Calibri" w:hAnsi="Calibri" w:cs="Calibri"/>
                <w:color w:val="000000"/>
                <w:sz w:val="18"/>
                <w:szCs w:val="18"/>
              </w:rPr>
            </w:pPr>
            <w:r w:rsidRPr="00526624">
              <w:rPr>
                <w:rFonts w:ascii="Calibri" w:hAnsi="Calibri" w:cs="Calibri"/>
                <w:color w:val="000000"/>
                <w:sz w:val="18"/>
                <w:szCs w:val="18"/>
              </w:rPr>
              <w:t xml:space="preserve">Μείωση στόχου λόγω μείωσης πόρων. Ο υπολογισμός του στόχου επηρεάστηκε από τις μεταβολές στη χρηματοδοτική βαρύτητα των δράσεων με τις οποίες συνδέεται, ως ακολούθως: Βάσει αρχικού σχεδιασμού συνδέονταν με δύο  Τύπους Δράσης (ΤΔ): Τον </w:t>
            </w:r>
            <w:r w:rsidRPr="00526624">
              <w:rPr>
                <w:rFonts w:ascii="Calibri" w:hAnsi="Calibri" w:cs="Calibri"/>
                <w:color w:val="000000"/>
                <w:sz w:val="18"/>
                <w:szCs w:val="18"/>
                <w:u w:val="single"/>
              </w:rPr>
              <w:t>ΤΔ1.(iii).1: Στήριξη επενδυτικών σχεδίων ΜΜΕ</w:t>
            </w:r>
            <w:r w:rsidRPr="00526624">
              <w:rPr>
                <w:rFonts w:ascii="Calibri" w:hAnsi="Calibri" w:cs="Calibri"/>
                <w:color w:val="000000"/>
                <w:sz w:val="18"/>
                <w:szCs w:val="18"/>
              </w:rPr>
              <w:t xml:space="preserve"> με στόχο 83 και τον </w:t>
            </w:r>
            <w:r w:rsidRPr="00526624">
              <w:rPr>
                <w:rFonts w:ascii="Calibri" w:hAnsi="Calibri" w:cs="Calibri"/>
                <w:color w:val="000000"/>
                <w:sz w:val="18"/>
                <w:szCs w:val="18"/>
                <w:u w:val="single"/>
              </w:rPr>
              <w:t>ΤΔ1.(iii).2: Δημιουργία δικτύων</w:t>
            </w:r>
            <w:r w:rsidRPr="00526624">
              <w:rPr>
                <w:rFonts w:ascii="Calibri" w:hAnsi="Calibri" w:cs="Calibri"/>
                <w:color w:val="000000"/>
                <w:sz w:val="18"/>
                <w:szCs w:val="18"/>
              </w:rPr>
              <w:t xml:space="preserve"> με στόχο 16 επιχειρήσεις. Βάσει του νέου σχεδιασμού, ο </w:t>
            </w:r>
            <w:r w:rsidRPr="00526624">
              <w:rPr>
                <w:rFonts w:ascii="Calibri" w:hAnsi="Calibri" w:cs="Calibri"/>
                <w:color w:val="000000"/>
                <w:sz w:val="18"/>
                <w:szCs w:val="18"/>
                <w:u w:val="single"/>
              </w:rPr>
              <w:t>ΤΔ1.(iii).2</w:t>
            </w:r>
            <w:r w:rsidRPr="00526624">
              <w:rPr>
                <w:rFonts w:ascii="Calibri" w:hAnsi="Calibri" w:cs="Calibri"/>
                <w:color w:val="000000"/>
                <w:sz w:val="18"/>
                <w:szCs w:val="18"/>
              </w:rPr>
              <w:t xml:space="preserve"> αφαιρείται από το Πρόγραμμα, άρα και οι δείκτες αυτού, συνεπώς ο </w:t>
            </w:r>
            <w:r w:rsidRPr="00526624">
              <w:rPr>
                <w:rFonts w:asciiTheme="minorHAnsi" w:hAnsiTheme="minorHAnsi" w:cstheme="minorHAnsi"/>
                <w:sz w:val="18"/>
                <w:szCs w:val="18"/>
              </w:rPr>
              <w:t xml:space="preserve">RCO02 τροφοδοτείται μόνο από τον </w:t>
            </w:r>
            <w:r w:rsidRPr="00526624">
              <w:rPr>
                <w:rFonts w:asciiTheme="minorHAnsi" w:hAnsiTheme="minorHAnsi" w:cstheme="minorHAnsi"/>
                <w:sz w:val="18"/>
                <w:szCs w:val="18"/>
                <w:u w:val="single"/>
              </w:rPr>
              <w:t>ΤΔ</w:t>
            </w:r>
            <w:r w:rsidRPr="00526624">
              <w:rPr>
                <w:rFonts w:ascii="Calibri" w:hAnsi="Calibri" w:cs="Calibri"/>
                <w:color w:val="000000"/>
                <w:sz w:val="18"/>
                <w:szCs w:val="18"/>
                <w:u w:val="single"/>
              </w:rPr>
              <w:t>1.(iii).1: Στήριξη επενδυτικών σχεδίων ΜΜΕ.</w:t>
            </w:r>
            <w:r w:rsidRPr="00526624">
              <w:rPr>
                <w:rFonts w:ascii="Calibri" w:hAnsi="Calibri" w:cs="Calibri"/>
                <w:color w:val="000000"/>
                <w:sz w:val="18"/>
                <w:szCs w:val="18"/>
              </w:rPr>
              <w:t xml:space="preserve"> Ωστόσο, στον εν λόγω ΤΔ μειώθηκε η ΔΔ από 10εκ.€ ΔΔ σε  9.000.153€, οπότε μειώθηκε αναλογικά και ο στόχος (από 83 επιχειρήσεις σε 75).</w:t>
            </w:r>
          </w:p>
        </w:tc>
      </w:tr>
      <w:tr w:rsidR="001A5335" w:rsidRPr="00526624" w14:paraId="43C3FDDF" w14:textId="77777777" w:rsidTr="0079135E">
        <w:trPr>
          <w:trHeight w:val="333"/>
          <w:jc w:val="center"/>
        </w:trPr>
        <w:tc>
          <w:tcPr>
            <w:tcW w:w="1838" w:type="dxa"/>
          </w:tcPr>
          <w:p w14:paraId="109A6B02"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RCO 03 - Επιχειρήσεις που υποστηρίζονται με χρηματοδοτικά μέσα</w:t>
            </w:r>
          </w:p>
          <w:p w14:paraId="0F07F35C"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(Εκροών)</w:t>
            </w:r>
          </w:p>
        </w:tc>
        <w:tc>
          <w:tcPr>
            <w:tcW w:w="0" w:type="auto"/>
          </w:tcPr>
          <w:p w14:paraId="3F0FDCC6"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Calibri" w:hAnsi="Calibri" w:cs="Calibri"/>
                <w:color w:val="000000"/>
                <w:sz w:val="18"/>
                <w:szCs w:val="18"/>
              </w:rPr>
              <w:t>Επιχειρήσεις</w:t>
            </w:r>
          </w:p>
        </w:tc>
        <w:tc>
          <w:tcPr>
            <w:tcW w:w="845" w:type="dxa"/>
          </w:tcPr>
          <w:p w14:paraId="5E95754A"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0" w:type="auto"/>
          </w:tcPr>
          <w:p w14:paraId="26C17E29"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w:t>
            </w:r>
          </w:p>
        </w:tc>
        <w:tc>
          <w:tcPr>
            <w:tcW w:w="0" w:type="auto"/>
          </w:tcPr>
          <w:p w14:paraId="6811C269" w14:textId="5E8AE049" w:rsidR="001A5335" w:rsidRPr="00526624" w:rsidRDefault="00A824E7" w:rsidP="0079135E">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27</w:t>
            </w:r>
          </w:p>
        </w:tc>
        <w:tc>
          <w:tcPr>
            <w:tcW w:w="2943" w:type="dxa"/>
          </w:tcPr>
          <w:p w14:paraId="0C5C15FB" w14:textId="0A92A679" w:rsidR="001A5335" w:rsidRPr="00526624" w:rsidRDefault="001A5335" w:rsidP="0079135E">
            <w:pPr>
              <w:pStyle w:val="ListParagraph"/>
              <w:spacing w:before="0" w:after="0"/>
              <w:ind w:left="0"/>
              <w:jc w:val="left"/>
              <w:rPr>
                <w:rFonts w:ascii="Calibri" w:hAnsi="Calibri" w:cs="Calibri"/>
                <w:color w:val="000000"/>
                <w:sz w:val="18"/>
                <w:szCs w:val="18"/>
              </w:rPr>
            </w:pPr>
            <w:r w:rsidRPr="00526624">
              <w:rPr>
                <w:rFonts w:ascii="Calibri" w:hAnsi="Calibri" w:cs="Calibri"/>
                <w:color w:val="000000"/>
                <w:sz w:val="18"/>
                <w:szCs w:val="18"/>
              </w:rPr>
              <w:t xml:space="preserve">Πρόκειται για νέο δείκτη στο Πρόγραμμα, ο οποίος συνδέεται με τη νέα δράση που αφορά τη συμμετοχή του ΠεΠ στο ΤΕΠΙΧ ΙΙΙ (ΤΔ 1.(iii).4: Υποστήριξη επιχειρήσεων για πρόσβαση στη χρηματοδότηση). </w:t>
            </w:r>
            <w:r w:rsidR="00CB60C1" w:rsidRPr="00CB60C1">
              <w:rPr>
                <w:rFonts w:ascii="Calibri" w:hAnsi="Calibri" w:cs="Calibri"/>
                <w:color w:val="000000"/>
                <w:sz w:val="18"/>
                <w:szCs w:val="18"/>
              </w:rPr>
              <w:t>Λαμβάνοντας υπόψη στοιχεία από την αντίστοιχη δράση του Προγράμματος "Ανταγωνιστικότητα" (σύμφωνα το ΥΠΕΘΟΟ 09/10/2025_Α. Π.: 177293 ΕΞ 2025 έγγραφο της ΓΓ ΕΣΠΑ), το μέσο ύψος ενίσχυσης ανά ΜΜΕ είναι της τάξης των 150.000 Δ.Δ.. Συνεπώς για διαθέσιμη Δ.Δ. 4εκ.€ προβλέπεται να υποστηριχθούν 4.000.000€/ 150.000€ =27 ΜΜΕ</w:t>
            </w:r>
          </w:p>
        </w:tc>
      </w:tr>
      <w:tr w:rsidR="001A5335" w:rsidRPr="00526624" w14:paraId="0B60C2CE" w14:textId="77777777" w:rsidTr="0079135E">
        <w:trPr>
          <w:trHeight w:val="333"/>
          <w:jc w:val="center"/>
        </w:trPr>
        <w:tc>
          <w:tcPr>
            <w:tcW w:w="1838" w:type="dxa"/>
          </w:tcPr>
          <w:p w14:paraId="50EF3CFC"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02 - Ιδιωτικές επενδύσεις που αντιστοιχούν σε δημόσια στήριξη (από τις οποίες: επιχορηγήσεις, χρηματοδοτικά μέσα)</w:t>
            </w:r>
          </w:p>
          <w:p w14:paraId="05037BBF"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(Αποτελεσμάτων)</w:t>
            </w:r>
          </w:p>
        </w:tc>
        <w:tc>
          <w:tcPr>
            <w:tcW w:w="0" w:type="auto"/>
          </w:tcPr>
          <w:p w14:paraId="71AF0CF3"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Ευρώ</w:t>
            </w:r>
          </w:p>
        </w:tc>
        <w:tc>
          <w:tcPr>
            <w:tcW w:w="845" w:type="dxa"/>
          </w:tcPr>
          <w:p w14:paraId="6390B9D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0" w:type="auto"/>
          </w:tcPr>
          <w:p w14:paraId="4235645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8.485.714,28</w:t>
            </w:r>
          </w:p>
        </w:tc>
        <w:tc>
          <w:tcPr>
            <w:tcW w:w="0" w:type="auto"/>
          </w:tcPr>
          <w:p w14:paraId="15580AAC" w14:textId="70547FCA" w:rsidR="001A5335" w:rsidRPr="00526624" w:rsidRDefault="00326FFD" w:rsidP="0079135E">
            <w:pPr>
              <w:pStyle w:val="ListParagraph"/>
              <w:spacing w:before="0" w:after="0"/>
              <w:ind w:left="0"/>
              <w:jc w:val="center"/>
              <w:rPr>
                <w:rFonts w:ascii="Calibri" w:hAnsi="Calibri" w:cs="Calibri"/>
                <w:color w:val="000000"/>
                <w:sz w:val="18"/>
                <w:szCs w:val="18"/>
              </w:rPr>
            </w:pPr>
            <w:r w:rsidRPr="00326FFD">
              <w:rPr>
                <w:rFonts w:ascii="Calibri" w:hAnsi="Calibri" w:cs="Calibri"/>
                <w:color w:val="000000"/>
                <w:sz w:val="18"/>
                <w:szCs w:val="18"/>
              </w:rPr>
              <w:t>12.942.975,00</w:t>
            </w:r>
          </w:p>
        </w:tc>
        <w:tc>
          <w:tcPr>
            <w:tcW w:w="2943" w:type="dxa"/>
          </w:tcPr>
          <w:p w14:paraId="6D9E1584" w14:textId="2918D838"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Αύξηση στόχου, λόγω της </w:t>
            </w:r>
            <w:r w:rsidR="00C953D0">
              <w:rPr>
                <w:rFonts w:ascii="Calibri" w:hAnsi="Calibri" w:cs="Calibri"/>
                <w:color w:val="000000"/>
                <w:sz w:val="18"/>
                <w:szCs w:val="18"/>
              </w:rPr>
              <w:t>δυνητικής χρήσης χρηματοδοτικών εργαλείων για ενίσχυση της επιχειρηματικότητας (</w:t>
            </w:r>
            <w:r w:rsidRPr="00526624">
              <w:rPr>
                <w:rFonts w:ascii="Calibri" w:hAnsi="Calibri" w:cs="Calibri"/>
                <w:color w:val="000000"/>
                <w:sz w:val="18"/>
                <w:szCs w:val="18"/>
              </w:rPr>
              <w:t>ΤΕΠΙΧ ΙΙΙ</w:t>
            </w:r>
            <w:r w:rsidR="00C953D0">
              <w:rPr>
                <w:rFonts w:ascii="Calibri" w:hAnsi="Calibri" w:cs="Calibri"/>
                <w:color w:val="000000"/>
                <w:sz w:val="18"/>
                <w:szCs w:val="18"/>
              </w:rPr>
              <w:t>)</w:t>
            </w:r>
            <w:r w:rsidRPr="00526624">
              <w:rPr>
                <w:rFonts w:ascii="Calibri" w:hAnsi="Calibri" w:cs="Calibri"/>
                <w:color w:val="000000"/>
                <w:sz w:val="18"/>
                <w:szCs w:val="18"/>
              </w:rPr>
              <w:t xml:space="preserve">. Ο υπολογισμός του στόχου επηρεάστηκε από τις μεταβολές στη χρηματοδοτική βαρύτητα των δράσεων με τις οποίες συνδέεται, ως ακολούθως: Βάσει αρχικού σχεδιασμού συνδέονταν με δύο  </w:t>
            </w:r>
            <w:r w:rsidRPr="00526624">
              <w:rPr>
                <w:rFonts w:ascii="Calibri" w:hAnsi="Calibri" w:cs="Calibri"/>
                <w:color w:val="000000"/>
                <w:sz w:val="18"/>
                <w:szCs w:val="18"/>
              </w:rPr>
              <w:lastRenderedPageBreak/>
              <w:t xml:space="preserve">Τύπους Δράσης (ΤΔ): Τον </w:t>
            </w:r>
            <w:r w:rsidRPr="00526624">
              <w:rPr>
                <w:rFonts w:ascii="Calibri" w:hAnsi="Calibri" w:cs="Calibri"/>
                <w:color w:val="000000"/>
                <w:sz w:val="18"/>
                <w:szCs w:val="18"/>
                <w:u w:val="single"/>
              </w:rPr>
              <w:t>ΤΔ1.(iii).1: Στήριξη επενδυτικών σχεδίων ΜΜΕ</w:t>
            </w:r>
            <w:r w:rsidRPr="00526624">
              <w:rPr>
                <w:rFonts w:ascii="Calibri" w:hAnsi="Calibri" w:cs="Calibri"/>
                <w:color w:val="000000"/>
                <w:sz w:val="18"/>
                <w:szCs w:val="18"/>
              </w:rPr>
              <w:t xml:space="preserve"> και τον </w:t>
            </w:r>
            <w:r w:rsidRPr="00526624">
              <w:rPr>
                <w:rFonts w:ascii="Calibri" w:hAnsi="Calibri" w:cs="Calibri"/>
                <w:color w:val="000000"/>
                <w:sz w:val="18"/>
                <w:szCs w:val="18"/>
                <w:u w:val="single"/>
              </w:rPr>
              <w:t>ΤΔ1.(iii).2: Δημιουργία δικτύων</w:t>
            </w:r>
            <w:r w:rsidRPr="00526624">
              <w:rPr>
                <w:rFonts w:ascii="Calibri" w:hAnsi="Calibri" w:cs="Calibri"/>
                <w:color w:val="000000"/>
                <w:sz w:val="18"/>
                <w:szCs w:val="18"/>
              </w:rPr>
              <w:t xml:space="preserve">. Βάσει του νέου σχεδιασμού ο </w:t>
            </w:r>
            <w:r w:rsidRPr="00526624">
              <w:rPr>
                <w:rFonts w:ascii="Calibri" w:hAnsi="Calibri" w:cs="Calibri"/>
                <w:color w:val="000000"/>
                <w:sz w:val="18"/>
                <w:szCs w:val="18"/>
                <w:u w:val="single"/>
              </w:rPr>
              <w:t>ΤΔ1.(iii).2</w:t>
            </w:r>
            <w:r w:rsidRPr="00526624">
              <w:rPr>
                <w:rFonts w:ascii="Calibri" w:hAnsi="Calibri" w:cs="Calibri"/>
                <w:color w:val="000000"/>
                <w:sz w:val="18"/>
                <w:szCs w:val="18"/>
              </w:rPr>
              <w:t xml:space="preserve"> αφαιρείται από το Πρόγραμμα (άρα και οι δείκτες αυτού), ενώ ενσωματώνεται νέος </w:t>
            </w:r>
            <w:r w:rsidRPr="00526624">
              <w:rPr>
                <w:rFonts w:ascii="Calibri" w:hAnsi="Calibri" w:cs="Calibri"/>
                <w:color w:val="000000"/>
                <w:sz w:val="18"/>
                <w:szCs w:val="18"/>
                <w:u w:val="single"/>
              </w:rPr>
              <w:t>ΤΔ 1.(iii).4: Υποστήριξη επιχειρήσεων για πρόσβαση στη χρηματοδότηση.</w:t>
            </w:r>
            <w:r w:rsidRPr="00526624">
              <w:rPr>
                <w:rFonts w:ascii="Calibri" w:hAnsi="Calibri" w:cs="Calibri"/>
                <w:color w:val="000000"/>
                <w:sz w:val="18"/>
                <w:szCs w:val="18"/>
              </w:rPr>
              <w:t xml:space="preserve">  Συνεπώς ο </w:t>
            </w:r>
            <w:r w:rsidRPr="00526624">
              <w:rPr>
                <w:rFonts w:asciiTheme="minorHAnsi" w:hAnsiTheme="minorHAnsi" w:cstheme="minorHAnsi"/>
                <w:sz w:val="18"/>
                <w:szCs w:val="18"/>
              </w:rPr>
              <w:t xml:space="preserve">RCR02 τροφοδοτείται πλέον από τους </w:t>
            </w:r>
            <w:r w:rsidRPr="00526624">
              <w:rPr>
                <w:rFonts w:asciiTheme="minorHAnsi" w:hAnsiTheme="minorHAnsi" w:cstheme="minorHAnsi"/>
                <w:sz w:val="18"/>
                <w:szCs w:val="18"/>
                <w:u w:val="single"/>
              </w:rPr>
              <w:t>ΤΔ</w:t>
            </w:r>
            <w:r w:rsidRPr="00526624">
              <w:rPr>
                <w:rFonts w:ascii="Calibri" w:hAnsi="Calibri" w:cs="Calibri"/>
                <w:color w:val="000000"/>
                <w:sz w:val="18"/>
                <w:szCs w:val="18"/>
                <w:u w:val="single"/>
              </w:rPr>
              <w:t>1.(iii).1 και ΤΔ 1.(iii).4</w:t>
            </w:r>
            <w:r w:rsidRPr="00526624">
              <w:rPr>
                <w:rFonts w:ascii="Calibri" w:hAnsi="Calibri" w:cs="Calibri"/>
                <w:color w:val="000000"/>
                <w:sz w:val="18"/>
                <w:szCs w:val="18"/>
              </w:rPr>
              <w:t xml:space="preserve"> ως ακολούθως;</w:t>
            </w:r>
          </w:p>
          <w:p w14:paraId="64AC4929" w14:textId="66577BCF" w:rsidR="001A5335" w:rsidRPr="00526624" w:rsidRDefault="001A5335" w:rsidP="0079135E">
            <w:pPr>
              <w:spacing w:before="0" w:after="0"/>
              <w:rPr>
                <w:rFonts w:ascii="Calibri" w:hAnsi="Calibri" w:cs="Calibri"/>
                <w:color w:val="C00000"/>
                <w:sz w:val="18"/>
                <w:szCs w:val="18"/>
              </w:rPr>
            </w:pPr>
            <w:r w:rsidRPr="00526624">
              <w:rPr>
                <w:rFonts w:ascii="Calibri" w:hAnsi="Calibri" w:cs="Calibri"/>
                <w:color w:val="000000"/>
                <w:sz w:val="18"/>
                <w:szCs w:val="18"/>
                <w:u w:val="single"/>
              </w:rPr>
              <w:t>α) ΤΔ1.(iii).1:</w:t>
            </w:r>
            <w:r w:rsidRPr="00526624">
              <w:rPr>
                <w:rFonts w:ascii="Calibri" w:hAnsi="Calibri" w:cs="Calibri"/>
                <w:color w:val="000000"/>
                <w:sz w:val="18"/>
                <w:szCs w:val="18"/>
              </w:rPr>
              <w:t xml:space="preserve"> </w:t>
            </w:r>
            <w:r w:rsidRPr="00526624">
              <w:rPr>
                <w:rFonts w:ascii="Calibri" w:hAnsi="Calibri" w:cs="Calibri"/>
                <w:sz w:val="18"/>
                <w:szCs w:val="18"/>
              </w:rPr>
              <w:t>6.942.975€ (μειώθηκε ο αρχικός στόχος (7.714.285,71€), λόγω μείωσης της ΔΔ της δράσης (από 10εκ.€ σε 9εκ.€)/ αναλογική μείωση).</w:t>
            </w:r>
          </w:p>
          <w:p w14:paraId="407F8C6D" w14:textId="0F08F97A" w:rsidR="001A5335" w:rsidRPr="00526624" w:rsidRDefault="001A5335" w:rsidP="0079135E">
            <w:pPr>
              <w:spacing w:before="0" w:after="0"/>
              <w:rPr>
                <w:rFonts w:ascii="Calibri" w:hAnsi="Calibri" w:cs="Calibri"/>
                <w:sz w:val="18"/>
                <w:szCs w:val="18"/>
                <w:u w:val="single"/>
              </w:rPr>
            </w:pPr>
            <w:r w:rsidRPr="00526624">
              <w:rPr>
                <w:rFonts w:ascii="Calibri" w:hAnsi="Calibri" w:cs="Calibri"/>
                <w:sz w:val="18"/>
                <w:szCs w:val="18"/>
              </w:rPr>
              <w:t xml:space="preserve">β) </w:t>
            </w:r>
            <w:r w:rsidRPr="00526624">
              <w:rPr>
                <w:rFonts w:ascii="Calibri" w:hAnsi="Calibri" w:cs="Calibri"/>
                <w:sz w:val="18"/>
                <w:szCs w:val="18"/>
                <w:u w:val="single"/>
              </w:rPr>
              <w:t>ΤΔ1.(iii).4:</w:t>
            </w:r>
            <w:r w:rsidRPr="00526624">
              <w:rPr>
                <w:rFonts w:ascii="Calibri" w:hAnsi="Calibri" w:cs="Calibri"/>
                <w:sz w:val="18"/>
                <w:szCs w:val="18"/>
              </w:rPr>
              <w:t xml:space="preserve"> </w:t>
            </w:r>
            <w:r w:rsidR="00326FFD">
              <w:rPr>
                <w:rFonts w:ascii="Calibri" w:hAnsi="Calibri" w:cs="Calibri"/>
                <w:sz w:val="18"/>
                <w:szCs w:val="18"/>
              </w:rPr>
              <w:t>6.000.000</w:t>
            </w:r>
            <w:r w:rsidRPr="00526624">
              <w:rPr>
                <w:rFonts w:ascii="Calibri" w:hAnsi="Calibri" w:cs="Calibri"/>
                <w:sz w:val="18"/>
                <w:szCs w:val="18"/>
              </w:rPr>
              <w:t>€. (</w:t>
            </w:r>
            <w:r w:rsidR="00326FFD" w:rsidRPr="00326FFD">
              <w:rPr>
                <w:rFonts w:ascii="Calibri" w:hAnsi="Calibri" w:cs="Calibri"/>
                <w:sz w:val="18"/>
                <w:szCs w:val="18"/>
              </w:rPr>
              <w:t>Λαμβάνοντας υπόψη στοιχεία από την αντίστοιχη δράση του Προγράμματος "Ανταγωνιστικότητα" (σύμφωνα το ΥΠΕΘΟΟ 09/10/2025_Α. Π.: 177293 ΕΞ 2025 έγγραφο της ΓΓ ΕΣΠΑ), η ιδιωτική συμμετοχή = ΔΔ × 1,5. Συνεπώς για διαθέσιμη ΔΔ 4εκ.€, η ΙΣ ανέρχεται σε 6εκ.€</w:t>
            </w:r>
            <w:r w:rsidR="00326FFD">
              <w:rPr>
                <w:rFonts w:ascii="Calibri" w:hAnsi="Calibri" w:cs="Calibri"/>
                <w:sz w:val="18"/>
                <w:szCs w:val="18"/>
              </w:rPr>
              <w:t>)</w:t>
            </w:r>
          </w:p>
          <w:p w14:paraId="783B05F7" w14:textId="2823EB26" w:rsidR="001A5335" w:rsidRPr="00526624" w:rsidRDefault="001A5335" w:rsidP="0079135E">
            <w:pPr>
              <w:spacing w:before="0" w:after="0"/>
              <w:rPr>
                <w:rFonts w:ascii="Calibri" w:hAnsi="Calibri" w:cs="Calibri"/>
                <w:sz w:val="18"/>
                <w:szCs w:val="18"/>
              </w:rPr>
            </w:pPr>
            <w:r w:rsidRPr="00526624">
              <w:rPr>
                <w:rFonts w:ascii="Calibri" w:hAnsi="Calibri" w:cs="Calibri"/>
                <w:sz w:val="18"/>
                <w:szCs w:val="18"/>
                <w:u w:val="single"/>
              </w:rPr>
              <w:t xml:space="preserve">Συνολική τιμή </w:t>
            </w:r>
            <w:r w:rsidRPr="00526624">
              <w:rPr>
                <w:rFonts w:asciiTheme="minorHAnsi" w:hAnsiTheme="minorHAnsi" w:cstheme="minorHAnsi"/>
                <w:sz w:val="18"/>
                <w:szCs w:val="18"/>
                <w:u w:val="single"/>
              </w:rPr>
              <w:t>RCR 02</w:t>
            </w:r>
            <w:r w:rsidRPr="00526624">
              <w:rPr>
                <w:rFonts w:asciiTheme="minorHAnsi" w:hAnsiTheme="minorHAnsi" w:cstheme="minorHAnsi"/>
                <w:sz w:val="18"/>
                <w:szCs w:val="18"/>
              </w:rPr>
              <w:t xml:space="preserve">: </w:t>
            </w:r>
            <w:r w:rsidRPr="00526624">
              <w:rPr>
                <w:rFonts w:ascii="Calibri" w:hAnsi="Calibri" w:cs="Calibri"/>
                <w:sz w:val="18"/>
                <w:szCs w:val="18"/>
              </w:rPr>
              <w:t xml:space="preserve">6.942.975€ + </w:t>
            </w:r>
            <w:r w:rsidR="00326FFD">
              <w:rPr>
                <w:rFonts w:ascii="Calibri" w:hAnsi="Calibri" w:cs="Calibri"/>
                <w:sz w:val="18"/>
                <w:szCs w:val="18"/>
              </w:rPr>
              <w:t>6.000</w:t>
            </w:r>
            <w:r w:rsidRPr="00526624">
              <w:rPr>
                <w:rFonts w:ascii="Calibri" w:hAnsi="Calibri" w:cs="Calibri"/>
                <w:sz w:val="18"/>
                <w:szCs w:val="18"/>
              </w:rPr>
              <w:t>.000€ =</w:t>
            </w:r>
            <w:r w:rsidR="00326FFD">
              <w:rPr>
                <w:rFonts w:ascii="Calibri" w:hAnsi="Calibri" w:cs="Calibri"/>
                <w:sz w:val="18"/>
                <w:szCs w:val="18"/>
              </w:rPr>
              <w:t>12.942.975</w:t>
            </w:r>
            <w:r w:rsidRPr="00526624">
              <w:rPr>
                <w:rFonts w:ascii="Calibri" w:hAnsi="Calibri" w:cs="Calibri"/>
                <w:sz w:val="18"/>
                <w:szCs w:val="18"/>
              </w:rPr>
              <w:t>€</w:t>
            </w:r>
          </w:p>
        </w:tc>
      </w:tr>
      <w:tr w:rsidR="001A5335" w:rsidRPr="00526624" w14:paraId="04EFDF97" w14:textId="77777777" w:rsidTr="0079135E">
        <w:trPr>
          <w:trHeight w:val="333"/>
          <w:jc w:val="center"/>
        </w:trPr>
        <w:tc>
          <w:tcPr>
            <w:tcW w:w="1838" w:type="dxa"/>
          </w:tcPr>
          <w:p w14:paraId="1A1E05D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lastRenderedPageBreak/>
              <w:t>RCR 01 - Θέσεις εργασίας που δημιουργήθηκαν στις υποστηριζόμενες οντότητες</w:t>
            </w:r>
          </w:p>
          <w:p w14:paraId="0CD3F5DC"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(Αποτελεσμάτων)</w:t>
            </w:r>
          </w:p>
        </w:tc>
        <w:tc>
          <w:tcPr>
            <w:tcW w:w="0" w:type="auto"/>
          </w:tcPr>
          <w:p w14:paraId="3A8BB517"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Ετήσια ισοδύναμα πλήρους απασχόλησης</w:t>
            </w:r>
          </w:p>
        </w:tc>
        <w:tc>
          <w:tcPr>
            <w:tcW w:w="845" w:type="dxa"/>
          </w:tcPr>
          <w:p w14:paraId="1CAF07BA"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0" w:type="auto"/>
          </w:tcPr>
          <w:p w14:paraId="01C83248"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83</w:t>
            </w:r>
          </w:p>
        </w:tc>
        <w:tc>
          <w:tcPr>
            <w:tcW w:w="0" w:type="auto"/>
          </w:tcPr>
          <w:p w14:paraId="783DA11C"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75</w:t>
            </w:r>
          </w:p>
        </w:tc>
        <w:tc>
          <w:tcPr>
            <w:tcW w:w="2943" w:type="dxa"/>
          </w:tcPr>
          <w:p w14:paraId="6F5AAEC6"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Ο δείκτης συνδέεται με τον </w:t>
            </w:r>
            <w:r w:rsidRPr="00526624">
              <w:rPr>
                <w:rFonts w:ascii="Calibri" w:hAnsi="Calibri" w:cs="Calibri"/>
                <w:color w:val="000000"/>
                <w:sz w:val="18"/>
                <w:szCs w:val="18"/>
                <w:u w:val="single"/>
              </w:rPr>
              <w:t>ΤΔ1.(iii).1: Στήριξη επενδυτικών σχεδίων ΜΜΕ.</w:t>
            </w:r>
            <w:r w:rsidRPr="00526624">
              <w:rPr>
                <w:rFonts w:ascii="Calibri" w:hAnsi="Calibri" w:cs="Calibri"/>
                <w:color w:val="000000"/>
                <w:sz w:val="18"/>
                <w:szCs w:val="18"/>
              </w:rPr>
              <w:t xml:space="preserve">  Εκτιμάται ότι 1 επιχείρηση δημιουργεί 1 θέση εργασίας, συνεπώς ο στόχος του RCR01 ταυτίζεται με αυτόν του RCO02. Λόγω μείωση των επιχειρήσεων που θα υποστηριχθούν στο πλαίσιο του RCO02 (από 83 σε 75), μειώνεται αντίστοιχα και ο στόχος του παρόντος δείκτη αποτελεσμάτων.</w:t>
            </w:r>
          </w:p>
        </w:tc>
      </w:tr>
      <w:tr w:rsidR="001A5335" w:rsidRPr="00526624" w14:paraId="720ACEA4" w14:textId="77777777" w:rsidTr="0079135E">
        <w:trPr>
          <w:trHeight w:val="333"/>
          <w:jc w:val="center"/>
        </w:trPr>
        <w:tc>
          <w:tcPr>
            <w:tcW w:w="1838" w:type="dxa"/>
          </w:tcPr>
          <w:p w14:paraId="01614880"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03 - Μικρές και μεσαίες επιχειρήσεις (ΜΜΕ) που εισάγουν καινοτομίες προϊόντων ή διαδικασιών</w:t>
            </w:r>
          </w:p>
          <w:p w14:paraId="0C270329"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(Αποτελεσμάτων)</w:t>
            </w:r>
          </w:p>
        </w:tc>
        <w:tc>
          <w:tcPr>
            <w:tcW w:w="0" w:type="auto"/>
          </w:tcPr>
          <w:p w14:paraId="4FB0F943"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Επιχειρήσεις</w:t>
            </w:r>
          </w:p>
        </w:tc>
        <w:tc>
          <w:tcPr>
            <w:tcW w:w="845" w:type="dxa"/>
          </w:tcPr>
          <w:p w14:paraId="53575B9D"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0" w:type="auto"/>
          </w:tcPr>
          <w:p w14:paraId="59627724"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83</w:t>
            </w:r>
          </w:p>
        </w:tc>
        <w:tc>
          <w:tcPr>
            <w:tcW w:w="0" w:type="auto"/>
          </w:tcPr>
          <w:p w14:paraId="3181898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75</w:t>
            </w:r>
          </w:p>
        </w:tc>
        <w:tc>
          <w:tcPr>
            <w:tcW w:w="2943" w:type="dxa"/>
          </w:tcPr>
          <w:p w14:paraId="5184E324"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Ο δείκτης συνδέεται με τον </w:t>
            </w:r>
            <w:r w:rsidRPr="00526624">
              <w:rPr>
                <w:rFonts w:ascii="Calibri" w:hAnsi="Calibri" w:cs="Calibri"/>
                <w:color w:val="000000"/>
                <w:sz w:val="18"/>
                <w:szCs w:val="18"/>
                <w:u w:val="single"/>
              </w:rPr>
              <w:t>ΤΔ1.(iii).1: Στήριξη επενδυτικών σχεδίων ΜΜΕ.</w:t>
            </w:r>
            <w:r w:rsidRPr="00526624">
              <w:rPr>
                <w:rFonts w:ascii="Calibri" w:hAnsi="Calibri" w:cs="Calibri"/>
                <w:color w:val="000000"/>
                <w:sz w:val="18"/>
                <w:szCs w:val="18"/>
              </w:rPr>
              <w:t xml:space="preserve">  Λόγω μείωση των επιχειρήσεων που θα υποστηριχθούν στο πλαίσιο του RCO02 (από 83 σε 75), μειώνεται αντίστοιχα και ο στόχος του παρόντος δείκτη αποτελεσμάτων.</w:t>
            </w:r>
          </w:p>
        </w:tc>
      </w:tr>
      <w:tr w:rsidR="001A5335" w:rsidRPr="00526624" w14:paraId="4BBB8E72" w14:textId="77777777" w:rsidTr="0079135E">
        <w:trPr>
          <w:trHeight w:val="333"/>
          <w:jc w:val="center"/>
        </w:trPr>
        <w:tc>
          <w:tcPr>
            <w:tcW w:w="1838" w:type="dxa"/>
          </w:tcPr>
          <w:p w14:paraId="23A65F5E"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PSO210 - Δυναμικότητα Επιχειρηματικού Πάρκου</w:t>
            </w:r>
          </w:p>
          <w:p w14:paraId="40A5614E"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(Εκροών)</w:t>
            </w:r>
          </w:p>
        </w:tc>
        <w:tc>
          <w:tcPr>
            <w:tcW w:w="0" w:type="auto"/>
          </w:tcPr>
          <w:p w14:paraId="2392C41B"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Επιχειρήσεις</w:t>
            </w:r>
          </w:p>
        </w:tc>
        <w:tc>
          <w:tcPr>
            <w:tcW w:w="845" w:type="dxa"/>
          </w:tcPr>
          <w:p w14:paraId="507A0052"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0" w:type="auto"/>
          </w:tcPr>
          <w:p w14:paraId="736B32B0"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50</w:t>
            </w:r>
          </w:p>
        </w:tc>
        <w:tc>
          <w:tcPr>
            <w:tcW w:w="0" w:type="auto"/>
          </w:tcPr>
          <w:p w14:paraId="72846F2A"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33</w:t>
            </w:r>
          </w:p>
        </w:tc>
        <w:tc>
          <w:tcPr>
            <w:tcW w:w="2943" w:type="dxa"/>
          </w:tcPr>
          <w:p w14:paraId="5DA98761"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Μείωση στόχου, λόγω μείωσης της ΔΔ της δράσης (από 1,5εκ.€ σε 1εκ.€). Η μείωση του στόχου είναι αναλογική της μείωσης των πόρων.</w:t>
            </w:r>
          </w:p>
        </w:tc>
      </w:tr>
      <w:tr w:rsidR="001A5335" w:rsidRPr="00526624" w14:paraId="49E9EA92" w14:textId="77777777" w:rsidTr="0079135E">
        <w:trPr>
          <w:trHeight w:val="333"/>
          <w:jc w:val="center"/>
        </w:trPr>
        <w:tc>
          <w:tcPr>
            <w:tcW w:w="1838" w:type="dxa"/>
          </w:tcPr>
          <w:p w14:paraId="75548F11"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PSR210 - ΜΜΕ που κάνουν χρήση των υπηρεσιών του Επιχειρηματικού Πάρκου</w:t>
            </w:r>
          </w:p>
          <w:p w14:paraId="48016F58"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lastRenderedPageBreak/>
              <w:t>(Αποτελεσμάτων)</w:t>
            </w:r>
          </w:p>
        </w:tc>
        <w:tc>
          <w:tcPr>
            <w:tcW w:w="0" w:type="auto"/>
          </w:tcPr>
          <w:p w14:paraId="7A1959A8"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lastRenderedPageBreak/>
              <w:t>Επιχειρήσεις/ έτος</w:t>
            </w:r>
          </w:p>
        </w:tc>
        <w:tc>
          <w:tcPr>
            <w:tcW w:w="845" w:type="dxa"/>
          </w:tcPr>
          <w:p w14:paraId="3991884E"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0" w:type="auto"/>
          </w:tcPr>
          <w:p w14:paraId="1F26DEFF"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50</w:t>
            </w:r>
          </w:p>
        </w:tc>
        <w:tc>
          <w:tcPr>
            <w:tcW w:w="0" w:type="auto"/>
          </w:tcPr>
          <w:p w14:paraId="31459B2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33</w:t>
            </w:r>
          </w:p>
        </w:tc>
        <w:tc>
          <w:tcPr>
            <w:tcW w:w="2943" w:type="dxa"/>
          </w:tcPr>
          <w:p w14:paraId="565D0732"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Εκτιμάται 100%  πληρότητα. Μείωση στόχου, λόγω μείωσης του στόχου του δείκτη εκροών με τον οποίο συνδέεται (</w:t>
            </w:r>
            <w:r w:rsidRPr="00526624">
              <w:rPr>
                <w:rFonts w:asciiTheme="minorHAnsi" w:hAnsiTheme="minorHAnsi" w:cstheme="minorHAnsi"/>
                <w:sz w:val="18"/>
                <w:szCs w:val="18"/>
              </w:rPr>
              <w:t>PSO210)</w:t>
            </w:r>
            <w:r w:rsidRPr="00526624">
              <w:rPr>
                <w:rFonts w:ascii="Calibri" w:hAnsi="Calibri" w:cs="Calibri"/>
                <w:color w:val="000000"/>
                <w:sz w:val="18"/>
                <w:szCs w:val="18"/>
              </w:rPr>
              <w:t>.</w:t>
            </w:r>
          </w:p>
        </w:tc>
      </w:tr>
    </w:tbl>
    <w:p w14:paraId="6F964C9D" w14:textId="77777777" w:rsidR="001A5335" w:rsidRPr="00526624" w:rsidRDefault="001A5335" w:rsidP="001A5335">
      <w:pPr>
        <w:spacing w:after="0" w:line="300" w:lineRule="exact"/>
        <w:rPr>
          <w:rFonts w:asciiTheme="minorHAnsi" w:hAnsiTheme="minorHAnsi"/>
          <w:b/>
          <w:bCs/>
          <w:sz w:val="22"/>
          <w:szCs w:val="22"/>
        </w:rPr>
      </w:pPr>
      <w:r w:rsidRPr="00526624">
        <w:rPr>
          <w:rFonts w:asciiTheme="minorHAnsi" w:hAnsiTheme="minorHAnsi"/>
          <w:b/>
          <w:bCs/>
          <w:sz w:val="22"/>
          <w:szCs w:val="22"/>
        </w:rPr>
        <w:t xml:space="preserve">Π2: Προστασία του Περιβάλλοντος, Αειφόρος Ανάπτυξη, Αντιμετώπιση της Κλιματικής Αλλαγής  </w:t>
      </w:r>
    </w:p>
    <w:p w14:paraId="74061719"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RSO2.1</w:t>
      </w:r>
    </w:p>
    <w:tbl>
      <w:tblPr>
        <w:tblStyle w:val="TableGridLight"/>
        <w:tblW w:w="53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70"/>
        <w:gridCol w:w="1169"/>
        <w:gridCol w:w="958"/>
        <w:gridCol w:w="1135"/>
        <w:gridCol w:w="1136"/>
        <w:gridCol w:w="2555"/>
      </w:tblGrid>
      <w:tr w:rsidR="001A5335" w:rsidRPr="00526624" w14:paraId="6A607A00" w14:textId="77777777" w:rsidTr="0079135E">
        <w:trPr>
          <w:trHeight w:val="247"/>
          <w:tblHeader/>
          <w:jc w:val="center"/>
        </w:trPr>
        <w:tc>
          <w:tcPr>
            <w:tcW w:w="1109" w:type="pct"/>
            <w:shd w:val="clear" w:color="auto" w:fill="F2F2F2" w:themeFill="background1" w:themeFillShade="F2"/>
          </w:tcPr>
          <w:p w14:paraId="28B101D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630" w:type="pct"/>
            <w:shd w:val="clear" w:color="auto" w:fill="F2F2F2" w:themeFill="background1" w:themeFillShade="F2"/>
          </w:tcPr>
          <w:p w14:paraId="29A11E6E"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542" w:type="pct"/>
            <w:shd w:val="clear" w:color="auto" w:fill="F2F2F2" w:themeFill="background1" w:themeFillShade="F2"/>
          </w:tcPr>
          <w:p w14:paraId="25191CB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41" w:type="pct"/>
            <w:shd w:val="clear" w:color="auto" w:fill="F2F2F2" w:themeFill="background1" w:themeFillShade="F2"/>
          </w:tcPr>
          <w:p w14:paraId="4F6F0ED0"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641" w:type="pct"/>
            <w:shd w:val="clear" w:color="auto" w:fill="F2F2F2" w:themeFill="background1" w:themeFillShade="F2"/>
          </w:tcPr>
          <w:p w14:paraId="72983134"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436" w:type="pct"/>
            <w:shd w:val="clear" w:color="auto" w:fill="F2F2F2" w:themeFill="background1" w:themeFillShade="F2"/>
          </w:tcPr>
          <w:p w14:paraId="53A48A7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2A3EF950" w14:textId="77777777" w:rsidTr="0079135E">
        <w:trPr>
          <w:trHeight w:val="346"/>
          <w:jc w:val="center"/>
        </w:trPr>
        <w:tc>
          <w:tcPr>
            <w:tcW w:w="1109" w:type="pct"/>
          </w:tcPr>
          <w:p w14:paraId="1235477E"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RCO 19 - Δημόσια κτίρια με βελτιωμένη ενεργειακή απόδοση </w:t>
            </w:r>
            <w:r w:rsidRPr="00526624">
              <w:rPr>
                <w:rFonts w:asciiTheme="minorHAnsi" w:hAnsiTheme="minorHAnsi" w:cstheme="minorHAnsi"/>
                <w:sz w:val="18"/>
                <w:szCs w:val="18"/>
                <w:u w:val="single"/>
              </w:rPr>
              <w:t>(Εκροών)</w:t>
            </w:r>
          </w:p>
        </w:tc>
        <w:tc>
          <w:tcPr>
            <w:tcW w:w="630" w:type="pct"/>
          </w:tcPr>
          <w:p w14:paraId="2104590F"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Τετραγωνικά μέτρα</w:t>
            </w:r>
          </w:p>
        </w:tc>
        <w:tc>
          <w:tcPr>
            <w:tcW w:w="542" w:type="pct"/>
          </w:tcPr>
          <w:p w14:paraId="3ED95556"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41" w:type="pct"/>
          </w:tcPr>
          <w:p w14:paraId="32ABA99F"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26.316</w:t>
            </w:r>
          </w:p>
        </w:tc>
        <w:tc>
          <w:tcPr>
            <w:tcW w:w="641" w:type="pct"/>
          </w:tcPr>
          <w:p w14:paraId="7E970962" w14:textId="77777777" w:rsidR="001A5335" w:rsidRPr="00526624" w:rsidRDefault="001A5335" w:rsidP="0079135E">
            <w:pPr>
              <w:pStyle w:val="ListParagraph"/>
              <w:spacing w:before="0" w:after="0"/>
              <w:ind w:left="0"/>
              <w:jc w:val="center"/>
              <w:rPr>
                <w:rFonts w:ascii="Calibri" w:hAnsi="Calibri" w:cs="Calibri"/>
                <w:color w:val="000000"/>
                <w:sz w:val="18"/>
                <w:szCs w:val="18"/>
              </w:rPr>
            </w:pPr>
            <w:bookmarkStart w:id="12" w:name="_Hlk193645087"/>
            <w:r w:rsidRPr="00526624">
              <w:rPr>
                <w:rFonts w:ascii="Calibri" w:hAnsi="Calibri" w:cs="Calibri"/>
                <w:color w:val="000000"/>
                <w:sz w:val="18"/>
                <w:szCs w:val="18"/>
              </w:rPr>
              <w:t>25.526</w:t>
            </w:r>
            <w:bookmarkEnd w:id="12"/>
          </w:p>
        </w:tc>
        <w:tc>
          <w:tcPr>
            <w:tcW w:w="1436" w:type="pct"/>
          </w:tcPr>
          <w:p w14:paraId="034FDF87" w14:textId="77777777" w:rsidR="001A5335" w:rsidRPr="00526624" w:rsidRDefault="001A5335" w:rsidP="0079135E">
            <w:pPr>
              <w:spacing w:before="0" w:after="0"/>
              <w:rPr>
                <w:rFonts w:ascii="Calibri" w:hAnsi="Calibri" w:cs="Calibri"/>
                <w:color w:val="000000"/>
                <w:sz w:val="18"/>
                <w:szCs w:val="18"/>
              </w:rPr>
            </w:pPr>
            <w:r w:rsidRPr="00526624">
              <w:rPr>
                <w:rFonts w:ascii="Calibri" w:hAnsi="Calibri" w:cs="Calibri"/>
                <w:color w:val="000000"/>
                <w:sz w:val="18"/>
                <w:szCs w:val="18"/>
              </w:rPr>
              <w:t>Μείωση στόχου (από 26.316 σε 25.526) λόγω μείωσης των πόρων που δεσμεύει ο δείκτης (από 10εκ.€ΔΔ σε 9,7εκ.€ΔΔ). Η μείωση του στόχου είναι αναλογική της μείωσης των πόρων.</w:t>
            </w:r>
          </w:p>
        </w:tc>
      </w:tr>
      <w:tr w:rsidR="001A5335" w:rsidRPr="00526624" w14:paraId="33E40B9C" w14:textId="77777777" w:rsidTr="0079135E">
        <w:trPr>
          <w:trHeight w:val="346"/>
          <w:jc w:val="center"/>
        </w:trPr>
        <w:tc>
          <w:tcPr>
            <w:tcW w:w="1109" w:type="pct"/>
          </w:tcPr>
          <w:p w14:paraId="4CEF3F8A"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26 - Ετήσια κατανάλωση πρωτογενούς ενέργειας (εκ της οποίας: κατοικίες, δημόσια κτίρια, επιχειρήσεις, άλλα)</w:t>
            </w:r>
          </w:p>
          <w:p w14:paraId="11657AE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630" w:type="pct"/>
          </w:tcPr>
          <w:p w14:paraId="7D29E894"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MWh/έτος</w:t>
            </w:r>
          </w:p>
        </w:tc>
        <w:tc>
          <w:tcPr>
            <w:tcW w:w="542" w:type="pct"/>
          </w:tcPr>
          <w:p w14:paraId="4BCC7A17"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7.964 (από 8.211)/ 2021</w:t>
            </w:r>
          </w:p>
        </w:tc>
        <w:tc>
          <w:tcPr>
            <w:tcW w:w="641" w:type="pct"/>
          </w:tcPr>
          <w:p w14:paraId="7E7495C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4.926</w:t>
            </w:r>
          </w:p>
        </w:tc>
        <w:tc>
          <w:tcPr>
            <w:tcW w:w="641" w:type="pct"/>
          </w:tcPr>
          <w:p w14:paraId="59A3C452"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4.778</w:t>
            </w:r>
          </w:p>
        </w:tc>
        <w:tc>
          <w:tcPr>
            <w:tcW w:w="1436" w:type="pct"/>
          </w:tcPr>
          <w:p w14:paraId="7AAF5886" w14:textId="77777777" w:rsidR="001A5335" w:rsidRPr="00526624" w:rsidRDefault="001A5335" w:rsidP="0079135E">
            <w:pPr>
              <w:spacing w:before="0" w:after="0"/>
              <w:rPr>
                <w:rFonts w:ascii="Calibri" w:hAnsi="Calibri" w:cs="Calibri"/>
                <w:color w:val="000000"/>
                <w:sz w:val="18"/>
                <w:szCs w:val="18"/>
              </w:rPr>
            </w:pPr>
            <w:bookmarkStart w:id="13" w:name="_Hlk193645035"/>
            <w:r w:rsidRPr="00526624">
              <w:rPr>
                <w:rFonts w:ascii="Calibri" w:hAnsi="Calibri" w:cs="Calibri"/>
                <w:color w:val="000000"/>
                <w:sz w:val="18"/>
                <w:szCs w:val="18"/>
              </w:rPr>
              <w:t xml:space="preserve">Μείωση τιμής βάσης και τιμής στόχου, λόγω μείωση του στόχου του δείκτη </w:t>
            </w:r>
            <w:r w:rsidRPr="00526624">
              <w:rPr>
                <w:rFonts w:asciiTheme="minorHAnsi" w:hAnsiTheme="minorHAnsi" w:cstheme="minorHAnsi"/>
                <w:sz w:val="18"/>
                <w:szCs w:val="18"/>
              </w:rPr>
              <w:t xml:space="preserve">RCO 19. Οι νέες τιμές προέκυψαν από την εφαρμογής της σχετικής μεθοδολογίας υπολογισμού του δείκτη. </w:t>
            </w:r>
            <w:bookmarkEnd w:id="13"/>
          </w:p>
        </w:tc>
      </w:tr>
      <w:tr w:rsidR="001A5335" w:rsidRPr="00526624" w14:paraId="4BDBA5D7" w14:textId="77777777" w:rsidTr="0079135E">
        <w:trPr>
          <w:trHeight w:val="346"/>
          <w:jc w:val="center"/>
        </w:trPr>
        <w:tc>
          <w:tcPr>
            <w:tcW w:w="1109" w:type="pct"/>
          </w:tcPr>
          <w:p w14:paraId="4E9E2E1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29 - Εκτιμώμενες εκπομπές αερίων του θερμοκηπίου</w:t>
            </w:r>
          </w:p>
          <w:p w14:paraId="255C3BEC"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630" w:type="pct"/>
          </w:tcPr>
          <w:p w14:paraId="5E738C59"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Τόνοι ισοδύναμου CO2/έτος</w:t>
            </w:r>
          </w:p>
        </w:tc>
        <w:tc>
          <w:tcPr>
            <w:tcW w:w="542" w:type="pct"/>
          </w:tcPr>
          <w:p w14:paraId="11DC1457"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3.990 (από 4.114)/ 2021</w:t>
            </w:r>
          </w:p>
        </w:tc>
        <w:tc>
          <w:tcPr>
            <w:tcW w:w="641" w:type="pct"/>
          </w:tcPr>
          <w:p w14:paraId="4305178F"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2.468</w:t>
            </w:r>
          </w:p>
        </w:tc>
        <w:tc>
          <w:tcPr>
            <w:tcW w:w="641" w:type="pct"/>
          </w:tcPr>
          <w:p w14:paraId="3565AD81"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2.394</w:t>
            </w:r>
          </w:p>
        </w:tc>
        <w:tc>
          <w:tcPr>
            <w:tcW w:w="1436" w:type="pct"/>
          </w:tcPr>
          <w:p w14:paraId="18BDFE90" w14:textId="77777777" w:rsidR="001A5335" w:rsidRPr="00526624" w:rsidRDefault="001A5335" w:rsidP="0079135E">
            <w:pPr>
              <w:spacing w:before="0" w:after="0"/>
              <w:rPr>
                <w:rFonts w:ascii="Calibri" w:hAnsi="Calibri" w:cs="Calibri"/>
                <w:color w:val="000000"/>
                <w:sz w:val="18"/>
                <w:szCs w:val="18"/>
              </w:rPr>
            </w:pPr>
            <w:r w:rsidRPr="00526624">
              <w:rPr>
                <w:rFonts w:ascii="Calibri" w:hAnsi="Calibri" w:cs="Calibri"/>
                <w:color w:val="000000"/>
                <w:sz w:val="18"/>
                <w:szCs w:val="18"/>
              </w:rPr>
              <w:t xml:space="preserve">Μείωση τιμής βάσης και τιμής στόχου, λόγω μείωση της τιμής βάσης και τιμής στόχου του δείκτη </w:t>
            </w:r>
            <w:r w:rsidRPr="00526624">
              <w:rPr>
                <w:rFonts w:asciiTheme="minorHAnsi" w:hAnsiTheme="minorHAnsi" w:cstheme="minorHAnsi"/>
                <w:sz w:val="18"/>
                <w:szCs w:val="18"/>
              </w:rPr>
              <w:t>RCR 26. Οι νέες τιμές προέκυψαν από την εφαρμογής της σχετικής μεθοδολογίας υπολογισμού του δείκτη.</w:t>
            </w:r>
          </w:p>
        </w:tc>
      </w:tr>
    </w:tbl>
    <w:p w14:paraId="4476068B" w14:textId="77777777" w:rsidR="001A5335" w:rsidRPr="00526624" w:rsidRDefault="001A5335" w:rsidP="001A5335">
      <w:pPr>
        <w:spacing w:after="0" w:line="300" w:lineRule="exact"/>
        <w:rPr>
          <w:rFonts w:asciiTheme="minorHAnsi" w:hAnsiTheme="minorHAnsi"/>
          <w:b/>
          <w:bCs/>
          <w:sz w:val="22"/>
          <w:szCs w:val="22"/>
        </w:rPr>
      </w:pPr>
    </w:p>
    <w:p w14:paraId="7EE5C960"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RSO2.2</w:t>
      </w:r>
    </w:p>
    <w:tbl>
      <w:tblPr>
        <w:tblStyle w:val="TableGridLight"/>
        <w:tblW w:w="53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6"/>
        <w:gridCol w:w="1240"/>
        <w:gridCol w:w="944"/>
        <w:gridCol w:w="1121"/>
        <w:gridCol w:w="1121"/>
        <w:gridCol w:w="2541"/>
      </w:tblGrid>
      <w:tr w:rsidR="001A5335" w:rsidRPr="00526624" w14:paraId="3CB227D3" w14:textId="77777777" w:rsidTr="0079135E">
        <w:trPr>
          <w:trHeight w:val="247"/>
          <w:tblHeader/>
          <w:jc w:val="center"/>
        </w:trPr>
        <w:tc>
          <w:tcPr>
            <w:tcW w:w="1096" w:type="pct"/>
            <w:shd w:val="clear" w:color="auto" w:fill="F2F2F2" w:themeFill="background1" w:themeFillShade="F2"/>
          </w:tcPr>
          <w:p w14:paraId="506B61A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695" w:type="pct"/>
            <w:shd w:val="clear" w:color="auto" w:fill="F2F2F2" w:themeFill="background1" w:themeFillShade="F2"/>
          </w:tcPr>
          <w:p w14:paraId="428D642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529" w:type="pct"/>
            <w:shd w:val="clear" w:color="auto" w:fill="F2F2F2" w:themeFill="background1" w:themeFillShade="F2"/>
          </w:tcPr>
          <w:p w14:paraId="454755DA"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28" w:type="pct"/>
            <w:shd w:val="clear" w:color="auto" w:fill="F2F2F2" w:themeFill="background1" w:themeFillShade="F2"/>
          </w:tcPr>
          <w:p w14:paraId="5CB55C71"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628" w:type="pct"/>
            <w:shd w:val="clear" w:color="auto" w:fill="F2F2F2" w:themeFill="background1" w:themeFillShade="F2"/>
          </w:tcPr>
          <w:p w14:paraId="34A8497F"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424" w:type="pct"/>
            <w:shd w:val="clear" w:color="auto" w:fill="F2F2F2" w:themeFill="background1" w:themeFillShade="F2"/>
          </w:tcPr>
          <w:p w14:paraId="37185CF0"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74F43E8D" w14:textId="77777777" w:rsidTr="0079135E">
        <w:trPr>
          <w:trHeight w:val="346"/>
          <w:jc w:val="center"/>
        </w:trPr>
        <w:tc>
          <w:tcPr>
            <w:tcW w:w="1096" w:type="pct"/>
          </w:tcPr>
          <w:p w14:paraId="19AE8BD1" w14:textId="77777777" w:rsidR="001A5335" w:rsidRPr="00526624" w:rsidRDefault="001A5335" w:rsidP="0079135E">
            <w:pPr>
              <w:rPr>
                <w:rFonts w:asciiTheme="minorHAnsi" w:hAnsiTheme="minorHAnsi" w:cstheme="minorHAnsi"/>
                <w:sz w:val="18"/>
                <w:szCs w:val="18"/>
              </w:rPr>
            </w:pPr>
            <w:r w:rsidRPr="00526624">
              <w:rPr>
                <w:rFonts w:asciiTheme="minorHAnsi" w:hAnsiTheme="minorHAnsi" w:cstheme="minorHAnsi"/>
                <w:sz w:val="18"/>
                <w:szCs w:val="18"/>
              </w:rPr>
              <w:t>RCO 97 - Κοινότητες ανανεώσιμων πηγών ενέργειας που υποστηρίζονται</w:t>
            </w:r>
          </w:p>
          <w:p w14:paraId="58369350"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695" w:type="pct"/>
          </w:tcPr>
          <w:p w14:paraId="40BE3B5B" w14:textId="77777777" w:rsidR="001A5335" w:rsidRPr="00526624" w:rsidRDefault="001A5335" w:rsidP="0079135E">
            <w:pPr>
              <w:rPr>
                <w:rFonts w:asciiTheme="minorHAnsi" w:hAnsiTheme="minorHAnsi" w:cstheme="minorHAnsi"/>
                <w:sz w:val="18"/>
                <w:szCs w:val="18"/>
              </w:rPr>
            </w:pPr>
            <w:r w:rsidRPr="00526624">
              <w:rPr>
                <w:rFonts w:asciiTheme="minorHAnsi" w:hAnsiTheme="minorHAnsi" w:cstheme="minorHAnsi"/>
                <w:sz w:val="18"/>
                <w:szCs w:val="18"/>
              </w:rPr>
              <w:t>Κοινότητες ανανεώσιμων πηγών ενέργειας</w:t>
            </w:r>
          </w:p>
          <w:p w14:paraId="5CF7DCFC"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p>
        </w:tc>
        <w:tc>
          <w:tcPr>
            <w:tcW w:w="529" w:type="pct"/>
          </w:tcPr>
          <w:p w14:paraId="2BE5A1F7"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28" w:type="pct"/>
          </w:tcPr>
          <w:p w14:paraId="23834238"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3</w:t>
            </w:r>
          </w:p>
        </w:tc>
        <w:tc>
          <w:tcPr>
            <w:tcW w:w="628" w:type="pct"/>
          </w:tcPr>
          <w:p w14:paraId="7D902EBD" w14:textId="11348E37" w:rsidR="001A5335" w:rsidRPr="00526624" w:rsidRDefault="00AA3965" w:rsidP="0079135E">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0</w:t>
            </w:r>
          </w:p>
        </w:tc>
        <w:tc>
          <w:tcPr>
            <w:tcW w:w="1424" w:type="pct"/>
          </w:tcPr>
          <w:p w14:paraId="1F5E050B" w14:textId="0A3394E6" w:rsidR="001A5335" w:rsidRPr="00526624" w:rsidRDefault="00AA3965" w:rsidP="0079135E">
            <w:pPr>
              <w:spacing w:before="0" w:after="0"/>
              <w:rPr>
                <w:rFonts w:ascii="Calibri" w:hAnsi="Calibri" w:cs="Calibri"/>
                <w:color w:val="000000"/>
                <w:sz w:val="18"/>
                <w:szCs w:val="18"/>
              </w:rPr>
            </w:pPr>
            <w:r w:rsidRPr="00AA3965">
              <w:rPr>
                <w:rFonts w:ascii="Calibri" w:hAnsi="Calibri" w:cs="Calibri"/>
                <w:color w:val="000000"/>
                <w:sz w:val="18"/>
                <w:szCs w:val="18"/>
              </w:rPr>
              <w:t xml:space="preserve">Διαγραφή δείκτη, λόγω διαγραφής </w:t>
            </w:r>
            <w:r>
              <w:rPr>
                <w:rFonts w:ascii="Calibri" w:hAnsi="Calibri" w:cs="Calibri"/>
                <w:color w:val="000000"/>
                <w:sz w:val="18"/>
                <w:szCs w:val="18"/>
              </w:rPr>
              <w:t>της δράσης με την οποία συνδέ</w:t>
            </w:r>
            <w:r w:rsidR="00C55755">
              <w:rPr>
                <w:rFonts w:ascii="Calibri" w:hAnsi="Calibri" w:cs="Calibri"/>
                <w:color w:val="000000"/>
                <w:sz w:val="18"/>
                <w:szCs w:val="18"/>
              </w:rPr>
              <w:t>εται</w:t>
            </w:r>
            <w:r>
              <w:rPr>
                <w:rFonts w:ascii="Calibri" w:hAnsi="Calibri" w:cs="Calibri"/>
                <w:color w:val="000000"/>
                <w:sz w:val="18"/>
                <w:szCs w:val="18"/>
              </w:rPr>
              <w:t>.</w:t>
            </w:r>
          </w:p>
        </w:tc>
      </w:tr>
      <w:tr w:rsidR="001A5335" w:rsidRPr="00526624" w14:paraId="1FD36EA3" w14:textId="77777777" w:rsidTr="0079135E">
        <w:trPr>
          <w:trHeight w:val="346"/>
          <w:jc w:val="center"/>
        </w:trPr>
        <w:tc>
          <w:tcPr>
            <w:tcW w:w="1096" w:type="pct"/>
          </w:tcPr>
          <w:p w14:paraId="591092F8"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RCO22 -Πρόσθετη παραγωγική ικανότητα για ενέργεια από ανανεώσιμες πηγές (εκ της οποίας: ηλεκτρική, θερμική)</w:t>
            </w:r>
          </w:p>
          <w:p w14:paraId="6BE315B9"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695" w:type="pct"/>
          </w:tcPr>
          <w:p w14:paraId="01C54E0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MW</w:t>
            </w:r>
          </w:p>
        </w:tc>
        <w:tc>
          <w:tcPr>
            <w:tcW w:w="529" w:type="pct"/>
          </w:tcPr>
          <w:p w14:paraId="094FF54F"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28" w:type="pct"/>
          </w:tcPr>
          <w:p w14:paraId="5B828E19"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1,2</w:t>
            </w:r>
          </w:p>
        </w:tc>
        <w:tc>
          <w:tcPr>
            <w:tcW w:w="628" w:type="pct"/>
          </w:tcPr>
          <w:p w14:paraId="3A9240F8" w14:textId="4FEFC65D" w:rsidR="001A5335" w:rsidRPr="00526624" w:rsidRDefault="00AA3965" w:rsidP="0079135E">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0</w:t>
            </w:r>
          </w:p>
        </w:tc>
        <w:tc>
          <w:tcPr>
            <w:tcW w:w="1424" w:type="pct"/>
          </w:tcPr>
          <w:p w14:paraId="17D34A3B" w14:textId="76FFAD16" w:rsidR="001A5335" w:rsidRPr="00526624" w:rsidRDefault="00AA3965" w:rsidP="0079135E">
            <w:pPr>
              <w:spacing w:before="0" w:after="0"/>
              <w:rPr>
                <w:rFonts w:ascii="Calibri" w:hAnsi="Calibri" w:cs="Calibri"/>
                <w:color w:val="000000"/>
                <w:sz w:val="18"/>
                <w:szCs w:val="18"/>
              </w:rPr>
            </w:pPr>
            <w:r>
              <w:rPr>
                <w:rFonts w:ascii="Calibri" w:hAnsi="Calibri" w:cs="Calibri"/>
                <w:color w:val="000000"/>
                <w:sz w:val="18"/>
                <w:szCs w:val="18"/>
              </w:rPr>
              <w:t>Όπως παραπάνω.</w:t>
            </w:r>
          </w:p>
        </w:tc>
      </w:tr>
      <w:tr w:rsidR="001A5335" w:rsidRPr="00526624" w14:paraId="1A408050" w14:textId="77777777" w:rsidTr="0079135E">
        <w:trPr>
          <w:trHeight w:val="346"/>
          <w:jc w:val="center"/>
        </w:trPr>
        <w:tc>
          <w:tcPr>
            <w:tcW w:w="1096" w:type="pct"/>
          </w:tcPr>
          <w:p w14:paraId="0D481558"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RCO75 - Στρατηγικές για ολοκληρωμένη χωρική ανάπτυξη που υποστηρίζονται</w:t>
            </w:r>
          </w:p>
          <w:p w14:paraId="2167984D"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695" w:type="pct"/>
          </w:tcPr>
          <w:p w14:paraId="1E4A98D1"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συνεισφορές σε στρατηγικές</w:t>
            </w:r>
          </w:p>
        </w:tc>
        <w:tc>
          <w:tcPr>
            <w:tcW w:w="529" w:type="pct"/>
          </w:tcPr>
          <w:p w14:paraId="2ED55169"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28" w:type="pct"/>
          </w:tcPr>
          <w:p w14:paraId="48A0E78F"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w:t>
            </w:r>
          </w:p>
        </w:tc>
        <w:tc>
          <w:tcPr>
            <w:tcW w:w="628" w:type="pct"/>
          </w:tcPr>
          <w:p w14:paraId="5FE03E8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0</w:t>
            </w:r>
          </w:p>
        </w:tc>
        <w:tc>
          <w:tcPr>
            <w:tcW w:w="1424" w:type="pct"/>
          </w:tcPr>
          <w:p w14:paraId="38CC8CC0" w14:textId="50C8A309" w:rsidR="001A5335" w:rsidRPr="00526624" w:rsidRDefault="00AA3965" w:rsidP="0079135E">
            <w:pPr>
              <w:spacing w:before="0" w:after="0"/>
              <w:rPr>
                <w:rFonts w:ascii="Calibri" w:hAnsi="Calibri" w:cs="Calibri"/>
                <w:color w:val="000000"/>
                <w:sz w:val="18"/>
                <w:szCs w:val="18"/>
              </w:rPr>
            </w:pPr>
            <w:r>
              <w:rPr>
                <w:rFonts w:ascii="Calibri" w:hAnsi="Calibri" w:cs="Calibri"/>
                <w:color w:val="000000"/>
                <w:sz w:val="18"/>
                <w:szCs w:val="18"/>
              </w:rPr>
              <w:t>Όπως παραπάνω.</w:t>
            </w:r>
          </w:p>
        </w:tc>
      </w:tr>
      <w:tr w:rsidR="001A5335" w:rsidRPr="00526624" w14:paraId="1ED41423" w14:textId="77777777" w:rsidTr="0079135E">
        <w:trPr>
          <w:trHeight w:val="346"/>
          <w:jc w:val="center"/>
        </w:trPr>
        <w:tc>
          <w:tcPr>
            <w:tcW w:w="1096" w:type="pct"/>
          </w:tcPr>
          <w:p w14:paraId="37873961"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PSR212 - Πληθυσμός που καλύπτεται από </w:t>
            </w:r>
            <w:r w:rsidRPr="00526624">
              <w:rPr>
                <w:rFonts w:asciiTheme="minorHAnsi" w:hAnsiTheme="minorHAnsi" w:cstheme="minorHAnsi"/>
                <w:sz w:val="18"/>
                <w:szCs w:val="18"/>
              </w:rPr>
              <w:lastRenderedPageBreak/>
              <w:t xml:space="preserve">ανανεώσιμες πηγές ενέργειας </w:t>
            </w:r>
            <w:r w:rsidRPr="00526624">
              <w:rPr>
                <w:rFonts w:asciiTheme="minorHAnsi" w:hAnsiTheme="minorHAnsi" w:cstheme="minorHAnsi"/>
                <w:sz w:val="18"/>
                <w:szCs w:val="18"/>
                <w:u w:val="single"/>
              </w:rPr>
              <w:t>(Αποτελεσμάτων)</w:t>
            </w:r>
          </w:p>
        </w:tc>
        <w:tc>
          <w:tcPr>
            <w:tcW w:w="695" w:type="pct"/>
          </w:tcPr>
          <w:p w14:paraId="59B1208B"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lastRenderedPageBreak/>
              <w:t>Άτομα</w:t>
            </w:r>
          </w:p>
        </w:tc>
        <w:tc>
          <w:tcPr>
            <w:tcW w:w="529" w:type="pct"/>
          </w:tcPr>
          <w:p w14:paraId="7B3A5A52"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28" w:type="pct"/>
          </w:tcPr>
          <w:p w14:paraId="08A7F63A"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8.291</w:t>
            </w:r>
          </w:p>
        </w:tc>
        <w:tc>
          <w:tcPr>
            <w:tcW w:w="628" w:type="pct"/>
          </w:tcPr>
          <w:p w14:paraId="2E9DBB0E" w14:textId="72372F00" w:rsidR="001A5335" w:rsidRPr="00526624" w:rsidRDefault="00AA3965" w:rsidP="0079135E">
            <w:pPr>
              <w:pStyle w:val="ListParagraph"/>
              <w:spacing w:before="0" w:after="0"/>
              <w:ind w:left="0"/>
              <w:jc w:val="center"/>
              <w:rPr>
                <w:rFonts w:asciiTheme="minorHAnsi" w:hAnsiTheme="minorHAnsi" w:cstheme="minorHAnsi"/>
                <w:sz w:val="18"/>
                <w:szCs w:val="18"/>
              </w:rPr>
            </w:pPr>
            <w:bookmarkStart w:id="14" w:name="_Hlk193645734"/>
            <w:r>
              <w:rPr>
                <w:rFonts w:asciiTheme="minorHAnsi" w:hAnsiTheme="minorHAnsi" w:cstheme="minorHAnsi"/>
                <w:sz w:val="18"/>
                <w:szCs w:val="18"/>
              </w:rPr>
              <w:t>0</w:t>
            </w:r>
          </w:p>
          <w:bookmarkEnd w:id="14"/>
          <w:p w14:paraId="741DD376"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p>
        </w:tc>
        <w:tc>
          <w:tcPr>
            <w:tcW w:w="1424" w:type="pct"/>
          </w:tcPr>
          <w:p w14:paraId="37464BBB" w14:textId="3C236A2F" w:rsidR="001A5335" w:rsidRPr="00526624" w:rsidRDefault="00AA3965" w:rsidP="0079135E">
            <w:pPr>
              <w:spacing w:before="0" w:after="0"/>
              <w:rPr>
                <w:rFonts w:ascii="Calibri" w:hAnsi="Calibri" w:cs="Calibri"/>
                <w:color w:val="000000"/>
                <w:sz w:val="18"/>
                <w:szCs w:val="18"/>
              </w:rPr>
            </w:pPr>
            <w:r>
              <w:rPr>
                <w:rFonts w:ascii="Calibri" w:hAnsi="Calibri" w:cs="Calibri"/>
                <w:color w:val="000000"/>
                <w:sz w:val="18"/>
                <w:szCs w:val="18"/>
              </w:rPr>
              <w:t>Όπως παραπάνω.</w:t>
            </w:r>
          </w:p>
        </w:tc>
      </w:tr>
      <w:tr w:rsidR="001A5335" w:rsidRPr="00526624" w14:paraId="780407DB" w14:textId="77777777" w:rsidTr="0079135E">
        <w:trPr>
          <w:trHeight w:val="346"/>
          <w:jc w:val="center"/>
        </w:trPr>
        <w:tc>
          <w:tcPr>
            <w:tcW w:w="1096" w:type="pct"/>
          </w:tcPr>
          <w:p w14:paraId="491535F7"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RCR31 -Συνολική παραγόμενη ενέργεια από ανανεώσιμες πηγές (εκ της οποίας: ηλεκτρική, θερμική)</w:t>
            </w:r>
          </w:p>
          <w:p w14:paraId="4DC427DC"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695" w:type="pct"/>
          </w:tcPr>
          <w:p w14:paraId="793A08AC"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MWh/έτος</w:t>
            </w:r>
          </w:p>
        </w:tc>
        <w:tc>
          <w:tcPr>
            <w:tcW w:w="529" w:type="pct"/>
          </w:tcPr>
          <w:p w14:paraId="426BA1F3"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28" w:type="pct"/>
          </w:tcPr>
          <w:p w14:paraId="3630BDAC"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1.990,9</w:t>
            </w:r>
          </w:p>
        </w:tc>
        <w:tc>
          <w:tcPr>
            <w:tcW w:w="628" w:type="pct"/>
          </w:tcPr>
          <w:p w14:paraId="06E93386" w14:textId="74EDC0D2" w:rsidR="001A5335" w:rsidRPr="00526624" w:rsidRDefault="005405BC" w:rsidP="0079135E">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0</w:t>
            </w:r>
          </w:p>
        </w:tc>
        <w:tc>
          <w:tcPr>
            <w:tcW w:w="1424" w:type="pct"/>
          </w:tcPr>
          <w:p w14:paraId="3B6A4C75" w14:textId="5823F2BF" w:rsidR="001A5335" w:rsidRPr="00526624" w:rsidRDefault="00AA3965" w:rsidP="0079135E">
            <w:pPr>
              <w:spacing w:before="0" w:after="0"/>
              <w:rPr>
                <w:rFonts w:ascii="Calibri" w:hAnsi="Calibri" w:cs="Calibri"/>
                <w:color w:val="000000"/>
                <w:sz w:val="18"/>
                <w:szCs w:val="18"/>
              </w:rPr>
            </w:pPr>
            <w:r>
              <w:rPr>
                <w:rFonts w:ascii="Calibri" w:hAnsi="Calibri" w:cs="Calibri"/>
                <w:color w:val="000000"/>
                <w:sz w:val="18"/>
                <w:szCs w:val="18"/>
              </w:rPr>
              <w:t>Όπως παραπάνω.</w:t>
            </w:r>
          </w:p>
        </w:tc>
      </w:tr>
    </w:tbl>
    <w:p w14:paraId="4DAE5737" w14:textId="77777777" w:rsidR="001A5335" w:rsidRPr="00526624" w:rsidRDefault="001A5335" w:rsidP="001A5335">
      <w:pPr>
        <w:spacing w:after="0" w:line="300" w:lineRule="exact"/>
        <w:rPr>
          <w:rFonts w:asciiTheme="minorHAnsi" w:hAnsiTheme="minorHAnsi"/>
          <w:b/>
          <w:bCs/>
          <w:sz w:val="22"/>
          <w:szCs w:val="22"/>
        </w:rPr>
      </w:pPr>
    </w:p>
    <w:p w14:paraId="3454C028"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RSO2.4</w:t>
      </w:r>
    </w:p>
    <w:tbl>
      <w:tblPr>
        <w:tblStyle w:val="TableGridLight"/>
        <w:tblW w:w="53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1125"/>
        <w:gridCol w:w="967"/>
        <w:gridCol w:w="1144"/>
        <w:gridCol w:w="1144"/>
        <w:gridCol w:w="2563"/>
      </w:tblGrid>
      <w:tr w:rsidR="001A5335" w:rsidRPr="00526624" w14:paraId="03F7E2F3" w14:textId="77777777" w:rsidTr="0079135E">
        <w:trPr>
          <w:trHeight w:val="247"/>
          <w:tblHeader/>
          <w:jc w:val="center"/>
        </w:trPr>
        <w:tc>
          <w:tcPr>
            <w:tcW w:w="1109" w:type="pct"/>
            <w:shd w:val="clear" w:color="auto" w:fill="F2F2F2" w:themeFill="background1" w:themeFillShade="F2"/>
          </w:tcPr>
          <w:p w14:paraId="325C9CF1"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630" w:type="pct"/>
            <w:shd w:val="clear" w:color="auto" w:fill="F2F2F2" w:themeFill="background1" w:themeFillShade="F2"/>
          </w:tcPr>
          <w:p w14:paraId="25FD9E4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542" w:type="pct"/>
            <w:shd w:val="clear" w:color="auto" w:fill="F2F2F2" w:themeFill="background1" w:themeFillShade="F2"/>
          </w:tcPr>
          <w:p w14:paraId="0DAE8DC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41" w:type="pct"/>
            <w:shd w:val="clear" w:color="auto" w:fill="F2F2F2" w:themeFill="background1" w:themeFillShade="F2"/>
          </w:tcPr>
          <w:p w14:paraId="7C8289D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641" w:type="pct"/>
            <w:shd w:val="clear" w:color="auto" w:fill="F2F2F2" w:themeFill="background1" w:themeFillShade="F2"/>
          </w:tcPr>
          <w:p w14:paraId="36EE3EC4"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436" w:type="pct"/>
            <w:shd w:val="clear" w:color="auto" w:fill="F2F2F2" w:themeFill="background1" w:themeFillShade="F2"/>
          </w:tcPr>
          <w:p w14:paraId="6CEABA3F"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42958EB7" w14:textId="77777777" w:rsidTr="0079135E">
        <w:trPr>
          <w:trHeight w:val="346"/>
          <w:jc w:val="center"/>
        </w:trPr>
        <w:tc>
          <w:tcPr>
            <w:tcW w:w="1109" w:type="pct"/>
          </w:tcPr>
          <w:p w14:paraId="57CA32A8" w14:textId="77777777" w:rsidR="001A5335" w:rsidRPr="00526624" w:rsidRDefault="001A5335" w:rsidP="0079135E">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rPr>
              <w:t>RCR 35 - Πληθυσμός που ωφελείται από αντιπλημμυρικά μέτρα</w:t>
            </w:r>
          </w:p>
          <w:p w14:paraId="03064195" w14:textId="77777777" w:rsidR="001A5335" w:rsidRPr="00526624" w:rsidRDefault="001A5335" w:rsidP="0079135E">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630" w:type="pct"/>
          </w:tcPr>
          <w:p w14:paraId="220EAFD9"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Άτομα</w:t>
            </w:r>
          </w:p>
        </w:tc>
        <w:tc>
          <w:tcPr>
            <w:tcW w:w="542" w:type="pct"/>
          </w:tcPr>
          <w:p w14:paraId="287CCC96"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41" w:type="pct"/>
          </w:tcPr>
          <w:p w14:paraId="56C15C2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600</w:t>
            </w:r>
          </w:p>
        </w:tc>
        <w:tc>
          <w:tcPr>
            <w:tcW w:w="641" w:type="pct"/>
          </w:tcPr>
          <w:p w14:paraId="52FA0157"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638</w:t>
            </w:r>
          </w:p>
        </w:tc>
        <w:tc>
          <w:tcPr>
            <w:tcW w:w="1436" w:type="pct"/>
          </w:tcPr>
          <w:p w14:paraId="5C123C06" w14:textId="77777777" w:rsidR="001A5335" w:rsidRPr="00526624" w:rsidRDefault="001A5335" w:rsidP="0079135E">
            <w:pPr>
              <w:spacing w:before="0" w:after="0"/>
              <w:rPr>
                <w:rFonts w:ascii="Calibri" w:hAnsi="Calibri" w:cs="Calibri"/>
                <w:color w:val="000000"/>
                <w:sz w:val="18"/>
                <w:szCs w:val="18"/>
              </w:rPr>
            </w:pPr>
            <w:r w:rsidRPr="00526624">
              <w:rPr>
                <w:rFonts w:ascii="Calibri" w:hAnsi="Calibri" w:cs="Calibri"/>
                <w:color w:val="000000"/>
                <w:sz w:val="18"/>
                <w:szCs w:val="18"/>
              </w:rPr>
              <w:t>Ο στόχος (2029) συνδέεται με τον οικισμό της Αγίας Ευφημίας, όπου και αναμένεται να πραγματοποιηθεί η παρέμβαση. Έγινε επικαιροποίηση στόχου βάσει απογραφής πληθυσμού 2021 (ΕΛΣΤΑΤ).</w:t>
            </w:r>
          </w:p>
        </w:tc>
      </w:tr>
      <w:tr w:rsidR="001A5335" w:rsidRPr="00526624" w14:paraId="10E69547" w14:textId="77777777" w:rsidTr="0079135E">
        <w:trPr>
          <w:trHeight w:val="346"/>
          <w:jc w:val="center"/>
        </w:trPr>
        <w:tc>
          <w:tcPr>
            <w:tcW w:w="1109" w:type="pct"/>
          </w:tcPr>
          <w:p w14:paraId="7BE50D35"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36 - Πληθυσμός που ωφελείται από μέτρα προστασίας από ανεξέλεγκτες πυρκαγιές</w:t>
            </w:r>
          </w:p>
          <w:p w14:paraId="1D38B480"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630" w:type="pct"/>
          </w:tcPr>
          <w:p w14:paraId="23714AEC"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Άτομα</w:t>
            </w:r>
          </w:p>
        </w:tc>
        <w:tc>
          <w:tcPr>
            <w:tcW w:w="542" w:type="pct"/>
          </w:tcPr>
          <w:p w14:paraId="4C5410F5"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41" w:type="pct"/>
          </w:tcPr>
          <w:p w14:paraId="501B5CF2"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207.855</w:t>
            </w:r>
          </w:p>
        </w:tc>
        <w:tc>
          <w:tcPr>
            <w:tcW w:w="641" w:type="pct"/>
          </w:tcPr>
          <w:p w14:paraId="44C996DE"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204.532</w:t>
            </w:r>
          </w:p>
        </w:tc>
        <w:tc>
          <w:tcPr>
            <w:tcW w:w="1436" w:type="pct"/>
          </w:tcPr>
          <w:p w14:paraId="04AD8C28"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Ο στόχος συνδέεται με τον πληθυσμό της Περιφέρειας, Έγινε επικαιροποίηση στόχου βάσει απογραφής πληθυσμού 2021 (ΕΛΣΤΑΤ).</w:t>
            </w:r>
          </w:p>
        </w:tc>
      </w:tr>
      <w:tr w:rsidR="001A5335" w:rsidRPr="00526624" w14:paraId="6D0AD613" w14:textId="77777777" w:rsidTr="0079135E">
        <w:trPr>
          <w:trHeight w:val="346"/>
          <w:jc w:val="center"/>
        </w:trPr>
        <w:tc>
          <w:tcPr>
            <w:tcW w:w="1109" w:type="pct"/>
          </w:tcPr>
          <w:p w14:paraId="78F987DA"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RCO 122 - Επενδύσεις σε νέα ή αναβαθμισμένα συστήματα παρακολούθησης, ετοιμότητας, προειδοποίησης και ανταπόκρισης έναντι φυσικών κινδύνων που δεν συνδέονται με την κλιματική αλλαγή και κινδύνων που συνδέονται με τις ανθρώπινες δραστηριότητες</w:t>
            </w:r>
          </w:p>
          <w:p w14:paraId="17DDA5D7" w14:textId="77777777" w:rsidR="001A5335" w:rsidRPr="00526624" w:rsidRDefault="001A5335" w:rsidP="0079135E">
            <w:pPr>
              <w:pStyle w:val="ListParagraph"/>
              <w:spacing w:before="0" w:after="0"/>
              <w:ind w:left="0"/>
              <w:rPr>
                <w:rFonts w:asciiTheme="minorHAnsi" w:hAnsiTheme="minorHAnsi" w:cstheme="minorHAnsi"/>
                <w:sz w:val="18"/>
                <w:szCs w:val="18"/>
                <w:u w:val="single"/>
              </w:rPr>
            </w:pPr>
            <w:r w:rsidRPr="00526624">
              <w:rPr>
                <w:rFonts w:asciiTheme="minorHAnsi" w:hAnsiTheme="minorHAnsi" w:cstheme="minorHAnsi"/>
                <w:sz w:val="18"/>
                <w:szCs w:val="18"/>
                <w:u w:val="single"/>
              </w:rPr>
              <w:t>(Εκροών)</w:t>
            </w:r>
          </w:p>
        </w:tc>
        <w:tc>
          <w:tcPr>
            <w:tcW w:w="630" w:type="pct"/>
          </w:tcPr>
          <w:p w14:paraId="2D2FF575"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Ευρώ</w:t>
            </w:r>
          </w:p>
        </w:tc>
        <w:tc>
          <w:tcPr>
            <w:tcW w:w="542" w:type="pct"/>
          </w:tcPr>
          <w:p w14:paraId="23E866DE"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41" w:type="pct"/>
          </w:tcPr>
          <w:p w14:paraId="25BF1290"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10.000.000</w:t>
            </w:r>
          </w:p>
        </w:tc>
        <w:tc>
          <w:tcPr>
            <w:tcW w:w="641" w:type="pct"/>
          </w:tcPr>
          <w:p w14:paraId="2E37F5D5" w14:textId="3D975F42" w:rsidR="001A5335" w:rsidRPr="00526624" w:rsidRDefault="00C55755" w:rsidP="0079135E">
            <w:pPr>
              <w:pStyle w:val="ListParagraph"/>
              <w:spacing w:before="0" w:after="0"/>
              <w:ind w:left="0"/>
              <w:jc w:val="center"/>
              <w:rPr>
                <w:rFonts w:ascii="Calibri" w:hAnsi="Calibri" w:cs="Calibri"/>
                <w:color w:val="000000"/>
                <w:sz w:val="18"/>
                <w:szCs w:val="18"/>
              </w:rPr>
            </w:pPr>
            <w:r w:rsidRPr="00C55755">
              <w:rPr>
                <w:rFonts w:ascii="Calibri" w:hAnsi="Calibri" w:cs="Calibri"/>
                <w:color w:val="000000"/>
                <w:sz w:val="18"/>
                <w:szCs w:val="18"/>
              </w:rPr>
              <w:t>5.882.353</w:t>
            </w:r>
          </w:p>
        </w:tc>
        <w:tc>
          <w:tcPr>
            <w:tcW w:w="1436" w:type="pct"/>
          </w:tcPr>
          <w:p w14:paraId="33DEA5DA" w14:textId="77777777" w:rsidR="001A5335" w:rsidRPr="00526624" w:rsidRDefault="001A5335" w:rsidP="0079135E">
            <w:pPr>
              <w:pStyle w:val="ListParagraph"/>
              <w:spacing w:before="0" w:after="0"/>
              <w:ind w:left="0"/>
              <w:jc w:val="left"/>
              <w:rPr>
                <w:rFonts w:ascii="Calibri" w:hAnsi="Calibri" w:cs="Calibri"/>
                <w:color w:val="000000"/>
                <w:sz w:val="18"/>
                <w:szCs w:val="18"/>
              </w:rPr>
            </w:pPr>
            <w:r w:rsidRPr="00526624">
              <w:rPr>
                <w:rFonts w:ascii="Calibri" w:hAnsi="Calibri" w:cs="Calibri"/>
                <w:color w:val="000000"/>
                <w:sz w:val="18"/>
                <w:szCs w:val="18"/>
              </w:rPr>
              <w:t xml:space="preserve">Ο στόχος συνδέεται με τους πόρους που θα διατεθούν από το Πρόγραμμα για σχετικές δράσεις. Μείωση στόχου (από 10εκ.€), λόγω αντίστοιχης μείωσης των πόρων που δεσμεύει ο δείκτης (συνδέεται με το π.π.61). </w:t>
            </w:r>
          </w:p>
          <w:p w14:paraId="7F8D5BE1" w14:textId="77777777" w:rsidR="001A5335" w:rsidRPr="00526624" w:rsidRDefault="001A5335" w:rsidP="0079135E">
            <w:pPr>
              <w:pStyle w:val="ListParagraph"/>
              <w:spacing w:before="0" w:after="0"/>
              <w:ind w:left="0"/>
              <w:jc w:val="left"/>
              <w:rPr>
                <w:rFonts w:ascii="Calibri" w:hAnsi="Calibri" w:cs="Calibri"/>
                <w:color w:val="000000"/>
                <w:sz w:val="18"/>
                <w:szCs w:val="18"/>
              </w:rPr>
            </w:pPr>
          </w:p>
        </w:tc>
      </w:tr>
      <w:tr w:rsidR="001A5335" w:rsidRPr="00526624" w14:paraId="71E7FA3A" w14:textId="77777777" w:rsidTr="0079135E">
        <w:trPr>
          <w:trHeight w:val="346"/>
          <w:jc w:val="center"/>
        </w:trPr>
        <w:tc>
          <w:tcPr>
            <w:tcW w:w="1109" w:type="pct"/>
          </w:tcPr>
          <w:p w14:paraId="53C3832C"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 96 - Πληθυσμός που ωφελείται από μέτρα προστασίας από φυσικούς κινδύνους που δεν συνδέονται με την κλιματική αλλαγή και κινδύνους που συνδέονται με τις ανθρώπινες δραστηριότητες</w:t>
            </w:r>
          </w:p>
          <w:p w14:paraId="0E8C1AF6"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630" w:type="pct"/>
          </w:tcPr>
          <w:p w14:paraId="2FF2F907"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Άτομα</w:t>
            </w:r>
          </w:p>
        </w:tc>
        <w:tc>
          <w:tcPr>
            <w:tcW w:w="542" w:type="pct"/>
          </w:tcPr>
          <w:p w14:paraId="17485B16"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41" w:type="pct"/>
          </w:tcPr>
          <w:p w14:paraId="4DDB10CA"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207.855</w:t>
            </w:r>
          </w:p>
        </w:tc>
        <w:tc>
          <w:tcPr>
            <w:tcW w:w="641" w:type="pct"/>
          </w:tcPr>
          <w:p w14:paraId="681FFF4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204.532</w:t>
            </w:r>
          </w:p>
        </w:tc>
        <w:tc>
          <w:tcPr>
            <w:tcW w:w="1436" w:type="pct"/>
          </w:tcPr>
          <w:p w14:paraId="2E9053B4"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u w:val="single"/>
              </w:rPr>
              <w:t xml:space="preserve">Ο δείκτης αποτελεσμάτων </w:t>
            </w:r>
            <w:r w:rsidRPr="00526624">
              <w:rPr>
                <w:rFonts w:ascii="Calibri" w:hAnsi="Calibri" w:cs="Calibri"/>
                <w:color w:val="000000"/>
                <w:sz w:val="18"/>
                <w:szCs w:val="18"/>
              </w:rPr>
              <w:t xml:space="preserve">συνδέεται με τον </w:t>
            </w:r>
            <w:r w:rsidRPr="00526624">
              <w:rPr>
                <w:rFonts w:asciiTheme="minorHAnsi" w:hAnsiTheme="minorHAnsi" w:cstheme="minorHAnsi"/>
                <w:sz w:val="18"/>
                <w:szCs w:val="18"/>
              </w:rPr>
              <w:t xml:space="preserve">RCO 122. Επισημαίνεται ότι </w:t>
            </w:r>
            <w:r w:rsidRPr="00526624">
              <w:rPr>
                <w:rFonts w:asciiTheme="minorHAnsi" w:hAnsiTheme="minorHAnsi" w:cstheme="minorHAnsi"/>
                <w:sz w:val="18"/>
                <w:szCs w:val="18"/>
                <w:u w:val="single"/>
              </w:rPr>
              <w:t>η μείωση του στόχου του δείκτη εκροών δεν επηρεάζει τον στόχο του 2029</w:t>
            </w:r>
            <w:r w:rsidRPr="00526624">
              <w:rPr>
                <w:rFonts w:asciiTheme="minorHAnsi" w:hAnsiTheme="minorHAnsi" w:cstheme="minorHAnsi"/>
                <w:sz w:val="18"/>
                <w:szCs w:val="18"/>
              </w:rPr>
              <w:t>, καθώς αυτός συνδέεται με τον πληθυσμό της Περιφέρειας (παρά τη μείωση της ΔΔ, προβλέπεται η χρηματοδότηση έργων που θα επηρεάσουν το σύνολο του πληθυσμού)</w:t>
            </w:r>
            <w:r w:rsidRPr="00526624">
              <w:rPr>
                <w:rFonts w:ascii="Calibri" w:hAnsi="Calibri" w:cs="Calibri"/>
                <w:color w:val="000000"/>
                <w:sz w:val="18"/>
                <w:szCs w:val="18"/>
              </w:rPr>
              <w:t>. Η τροποποίηση του στόχου για το 2029 βασίζεται στην απογραφή του 2021 από την ΕΛΣΤΑΤ.</w:t>
            </w:r>
          </w:p>
        </w:tc>
      </w:tr>
    </w:tbl>
    <w:p w14:paraId="61BA9459" w14:textId="77777777" w:rsidR="001A5335" w:rsidRPr="001A5335" w:rsidRDefault="001A5335" w:rsidP="001A5335">
      <w:pPr>
        <w:spacing w:after="0" w:line="300" w:lineRule="exact"/>
        <w:rPr>
          <w:rFonts w:asciiTheme="minorHAnsi" w:hAnsiTheme="minorHAnsi"/>
          <w:b/>
          <w:bCs/>
          <w:sz w:val="22"/>
          <w:szCs w:val="22"/>
        </w:rPr>
      </w:pPr>
    </w:p>
    <w:p w14:paraId="4DD9F691"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RSO2.5</w:t>
      </w:r>
    </w:p>
    <w:tbl>
      <w:tblPr>
        <w:tblStyle w:val="TableGridLight"/>
        <w:tblW w:w="53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1125"/>
        <w:gridCol w:w="967"/>
        <w:gridCol w:w="1144"/>
        <w:gridCol w:w="1144"/>
        <w:gridCol w:w="2563"/>
      </w:tblGrid>
      <w:tr w:rsidR="001A5335" w:rsidRPr="00526624" w14:paraId="0326264D" w14:textId="77777777" w:rsidTr="0079135E">
        <w:trPr>
          <w:trHeight w:val="247"/>
          <w:tblHeader/>
          <w:jc w:val="center"/>
        </w:trPr>
        <w:tc>
          <w:tcPr>
            <w:tcW w:w="1109" w:type="pct"/>
            <w:shd w:val="clear" w:color="auto" w:fill="F2F2F2" w:themeFill="background1" w:themeFillShade="F2"/>
          </w:tcPr>
          <w:p w14:paraId="3DD5098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630" w:type="pct"/>
            <w:shd w:val="clear" w:color="auto" w:fill="F2F2F2" w:themeFill="background1" w:themeFillShade="F2"/>
          </w:tcPr>
          <w:p w14:paraId="30DAFBE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542" w:type="pct"/>
            <w:shd w:val="clear" w:color="auto" w:fill="F2F2F2" w:themeFill="background1" w:themeFillShade="F2"/>
          </w:tcPr>
          <w:p w14:paraId="5BFF66F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41" w:type="pct"/>
            <w:shd w:val="clear" w:color="auto" w:fill="F2F2F2" w:themeFill="background1" w:themeFillShade="F2"/>
          </w:tcPr>
          <w:p w14:paraId="701D466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641" w:type="pct"/>
            <w:shd w:val="clear" w:color="auto" w:fill="F2F2F2" w:themeFill="background1" w:themeFillShade="F2"/>
          </w:tcPr>
          <w:p w14:paraId="2E23AEBF"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436" w:type="pct"/>
            <w:shd w:val="clear" w:color="auto" w:fill="F2F2F2" w:themeFill="background1" w:themeFillShade="F2"/>
          </w:tcPr>
          <w:p w14:paraId="29F3A5A3"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25758709" w14:textId="77777777" w:rsidTr="0079135E">
        <w:trPr>
          <w:trHeight w:val="346"/>
          <w:jc w:val="center"/>
        </w:trPr>
        <w:tc>
          <w:tcPr>
            <w:tcW w:w="1109" w:type="pct"/>
          </w:tcPr>
          <w:p w14:paraId="0F26F6AD"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RCR 42 - Πληθυσμός συνδεδεμένος σε τουλάχιστον δευτερεύον δημόσιο σύστημα επεξεργασίας λυμάτων </w:t>
            </w:r>
            <w:r w:rsidRPr="00526624">
              <w:rPr>
                <w:rFonts w:asciiTheme="minorHAnsi" w:hAnsiTheme="minorHAnsi" w:cstheme="minorHAnsi"/>
                <w:sz w:val="18"/>
                <w:szCs w:val="18"/>
                <w:u w:val="single"/>
              </w:rPr>
              <w:t>(Αποτελεσμάτων)</w:t>
            </w:r>
          </w:p>
        </w:tc>
        <w:tc>
          <w:tcPr>
            <w:tcW w:w="630" w:type="pct"/>
          </w:tcPr>
          <w:p w14:paraId="64D20AFC"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Άτομα</w:t>
            </w:r>
          </w:p>
        </w:tc>
        <w:tc>
          <w:tcPr>
            <w:tcW w:w="542" w:type="pct"/>
          </w:tcPr>
          <w:p w14:paraId="68FC51F7"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41" w:type="pct"/>
          </w:tcPr>
          <w:p w14:paraId="32E16A91"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3.180</w:t>
            </w:r>
          </w:p>
        </w:tc>
        <w:tc>
          <w:tcPr>
            <w:tcW w:w="641" w:type="pct"/>
          </w:tcPr>
          <w:p w14:paraId="0CC1FD7E"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Theme="minorHAnsi" w:hAnsiTheme="minorHAnsi" w:cstheme="minorHAnsi"/>
                <w:sz w:val="18"/>
                <w:szCs w:val="18"/>
              </w:rPr>
              <w:t>2.862</w:t>
            </w:r>
          </w:p>
        </w:tc>
        <w:tc>
          <w:tcPr>
            <w:tcW w:w="1436" w:type="pct"/>
          </w:tcPr>
          <w:p w14:paraId="092682D3" w14:textId="77777777" w:rsidR="001A5335" w:rsidRPr="00526624" w:rsidRDefault="001A5335" w:rsidP="0079135E">
            <w:pPr>
              <w:spacing w:before="0" w:after="0"/>
              <w:rPr>
                <w:rFonts w:ascii="Calibri" w:hAnsi="Calibri" w:cs="Calibri"/>
                <w:color w:val="000000"/>
                <w:sz w:val="18"/>
                <w:szCs w:val="18"/>
              </w:rPr>
            </w:pPr>
            <w:r w:rsidRPr="00526624">
              <w:rPr>
                <w:rFonts w:ascii="Calibri" w:hAnsi="Calibri" w:cs="Calibri"/>
                <w:color w:val="000000"/>
                <w:sz w:val="18"/>
                <w:szCs w:val="18"/>
              </w:rPr>
              <w:t>Ο στόχος  (2029) συνδέεται με τον πληθυσμό του Δήμου Ιθάκης. Έγινε επικαιροποίηση στόχου βάσει απογραφής πληθυσμού 2021 (ΕΛΣΤΑΤ).</w:t>
            </w:r>
          </w:p>
        </w:tc>
      </w:tr>
    </w:tbl>
    <w:p w14:paraId="28CA2875" w14:textId="77777777" w:rsidR="001A5335" w:rsidRPr="00526624" w:rsidRDefault="001A5335" w:rsidP="001A5335">
      <w:pPr>
        <w:spacing w:after="0" w:line="300" w:lineRule="exact"/>
        <w:rPr>
          <w:rFonts w:asciiTheme="minorHAnsi" w:hAnsiTheme="minorHAnsi"/>
          <w:b/>
          <w:bCs/>
          <w:sz w:val="22"/>
          <w:szCs w:val="22"/>
        </w:rPr>
      </w:pPr>
    </w:p>
    <w:p w14:paraId="6E7ECF37" w14:textId="77777777" w:rsidR="001A5335" w:rsidRPr="00526624" w:rsidRDefault="001A5335" w:rsidP="001A5335">
      <w:pPr>
        <w:spacing w:after="0" w:line="300" w:lineRule="exact"/>
        <w:rPr>
          <w:rFonts w:asciiTheme="minorHAnsi" w:hAnsiTheme="minorHAnsi"/>
          <w:b/>
          <w:bCs/>
          <w:sz w:val="22"/>
          <w:szCs w:val="22"/>
        </w:rPr>
      </w:pPr>
      <w:r w:rsidRPr="00526624">
        <w:rPr>
          <w:rFonts w:asciiTheme="minorHAnsi" w:hAnsiTheme="minorHAnsi"/>
          <w:b/>
          <w:bCs/>
          <w:sz w:val="22"/>
          <w:szCs w:val="22"/>
        </w:rPr>
        <w:t>Π2Α: Προώθηση της βιώσιμης αστικής κινητικότητας</w:t>
      </w:r>
    </w:p>
    <w:p w14:paraId="11E07276"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RSO2.8</w:t>
      </w:r>
    </w:p>
    <w:tbl>
      <w:tblPr>
        <w:tblStyle w:val="TableGridLight"/>
        <w:tblW w:w="53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61"/>
        <w:gridCol w:w="1210"/>
        <w:gridCol w:w="949"/>
        <w:gridCol w:w="1128"/>
        <w:gridCol w:w="1128"/>
        <w:gridCol w:w="2547"/>
      </w:tblGrid>
      <w:tr w:rsidR="001A5335" w:rsidRPr="00526624" w14:paraId="2ED172F5" w14:textId="77777777" w:rsidTr="00C55755">
        <w:trPr>
          <w:trHeight w:val="247"/>
          <w:tblHeader/>
          <w:jc w:val="center"/>
        </w:trPr>
        <w:tc>
          <w:tcPr>
            <w:tcW w:w="1099" w:type="pct"/>
            <w:shd w:val="clear" w:color="auto" w:fill="F2F2F2" w:themeFill="background1" w:themeFillShade="F2"/>
          </w:tcPr>
          <w:p w14:paraId="6A93C78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678" w:type="pct"/>
            <w:shd w:val="clear" w:color="auto" w:fill="F2F2F2" w:themeFill="background1" w:themeFillShade="F2"/>
          </w:tcPr>
          <w:p w14:paraId="425B25EB"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532" w:type="pct"/>
            <w:shd w:val="clear" w:color="auto" w:fill="F2F2F2" w:themeFill="background1" w:themeFillShade="F2"/>
          </w:tcPr>
          <w:p w14:paraId="3DCA7CF7"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32" w:type="pct"/>
            <w:shd w:val="clear" w:color="auto" w:fill="F2F2F2" w:themeFill="background1" w:themeFillShade="F2"/>
          </w:tcPr>
          <w:p w14:paraId="1C28EC5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632" w:type="pct"/>
            <w:shd w:val="clear" w:color="auto" w:fill="F2F2F2" w:themeFill="background1" w:themeFillShade="F2"/>
          </w:tcPr>
          <w:p w14:paraId="68FFB2E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427" w:type="pct"/>
            <w:shd w:val="clear" w:color="auto" w:fill="F2F2F2" w:themeFill="background1" w:themeFillShade="F2"/>
          </w:tcPr>
          <w:p w14:paraId="34800876"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C55755" w:rsidRPr="00526624" w14:paraId="791EBA0C" w14:textId="77777777" w:rsidTr="00C55755">
        <w:trPr>
          <w:trHeight w:val="1499"/>
          <w:jc w:val="center"/>
        </w:trPr>
        <w:tc>
          <w:tcPr>
            <w:tcW w:w="1099" w:type="pct"/>
          </w:tcPr>
          <w:p w14:paraId="6D557E2C" w14:textId="77777777" w:rsidR="00C55755" w:rsidRDefault="00C55755" w:rsidP="00C55755">
            <w:pPr>
              <w:pStyle w:val="ListParagraph"/>
              <w:spacing w:before="0" w:after="0"/>
              <w:ind w:left="0"/>
              <w:jc w:val="left"/>
              <w:rPr>
                <w:rFonts w:asciiTheme="minorHAnsi" w:hAnsiTheme="minorHAnsi" w:cstheme="minorHAnsi"/>
                <w:sz w:val="18"/>
                <w:szCs w:val="18"/>
              </w:rPr>
            </w:pPr>
            <w:r w:rsidRPr="00C55755">
              <w:rPr>
                <w:rFonts w:asciiTheme="minorHAnsi" w:hAnsiTheme="minorHAnsi" w:cstheme="minorHAnsi"/>
                <w:sz w:val="18"/>
                <w:szCs w:val="18"/>
              </w:rPr>
              <w:t>RCO 57 - Ικανότητα φιλικού προς το περιβάλλον τροχαίου υλικού μαζικών δημόσιων συγκοινωνιών</w:t>
            </w:r>
          </w:p>
          <w:p w14:paraId="2CE58064" w14:textId="03D65B32" w:rsidR="00C55755" w:rsidRPr="00526624" w:rsidRDefault="00C55755" w:rsidP="00C55755">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678" w:type="pct"/>
          </w:tcPr>
          <w:p w14:paraId="7B7B3E1D" w14:textId="039F2C3E" w:rsidR="00C55755" w:rsidRPr="00526624" w:rsidRDefault="00C55755" w:rsidP="00C55755">
            <w:pPr>
              <w:pStyle w:val="ListParagraph"/>
              <w:spacing w:before="0" w:after="0"/>
              <w:ind w:left="0"/>
              <w:jc w:val="center"/>
              <w:rPr>
                <w:rFonts w:asciiTheme="minorHAnsi" w:hAnsiTheme="minorHAnsi" w:cstheme="minorHAnsi"/>
                <w:sz w:val="18"/>
                <w:szCs w:val="18"/>
              </w:rPr>
            </w:pPr>
            <w:r w:rsidRPr="00C55755">
              <w:rPr>
                <w:rFonts w:asciiTheme="minorHAnsi" w:hAnsiTheme="minorHAnsi" w:cstheme="minorHAnsi"/>
                <w:sz w:val="18"/>
                <w:szCs w:val="18"/>
              </w:rPr>
              <w:t>Επιβάτες</w:t>
            </w:r>
          </w:p>
        </w:tc>
        <w:tc>
          <w:tcPr>
            <w:tcW w:w="532" w:type="pct"/>
          </w:tcPr>
          <w:p w14:paraId="420ACACF" w14:textId="0C70FB34" w:rsidR="00C55755" w:rsidRPr="00526624" w:rsidRDefault="00C55755" w:rsidP="00C55755">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w:t>
            </w:r>
          </w:p>
        </w:tc>
        <w:tc>
          <w:tcPr>
            <w:tcW w:w="632" w:type="pct"/>
          </w:tcPr>
          <w:p w14:paraId="33132CCF" w14:textId="1A7720D9" w:rsidR="00C55755" w:rsidRPr="00526624"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600</w:t>
            </w:r>
          </w:p>
        </w:tc>
        <w:tc>
          <w:tcPr>
            <w:tcW w:w="632" w:type="pct"/>
          </w:tcPr>
          <w:p w14:paraId="01AAD13A" w14:textId="6733DE9A" w:rsidR="00C55755"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0</w:t>
            </w:r>
          </w:p>
        </w:tc>
        <w:tc>
          <w:tcPr>
            <w:tcW w:w="1427" w:type="pct"/>
          </w:tcPr>
          <w:p w14:paraId="11295140" w14:textId="2BB460E0" w:rsidR="00C55755" w:rsidRPr="00526624" w:rsidRDefault="00C55755" w:rsidP="00C55755">
            <w:pPr>
              <w:spacing w:before="0" w:after="0"/>
              <w:rPr>
                <w:rFonts w:ascii="Calibri" w:hAnsi="Calibri" w:cs="Calibri"/>
                <w:color w:val="000000"/>
                <w:sz w:val="18"/>
                <w:szCs w:val="18"/>
              </w:rPr>
            </w:pPr>
            <w:r w:rsidRPr="00AA3965">
              <w:rPr>
                <w:rFonts w:ascii="Calibri" w:hAnsi="Calibri" w:cs="Calibri"/>
                <w:color w:val="000000"/>
                <w:sz w:val="18"/>
                <w:szCs w:val="18"/>
              </w:rPr>
              <w:t xml:space="preserve">Διαγραφή δείκτη, λόγω διαγραφής </w:t>
            </w:r>
            <w:r>
              <w:rPr>
                <w:rFonts w:ascii="Calibri" w:hAnsi="Calibri" w:cs="Calibri"/>
                <w:color w:val="000000"/>
                <w:sz w:val="18"/>
                <w:szCs w:val="18"/>
              </w:rPr>
              <w:t>της δράσης με την οποία συνδέεται.</w:t>
            </w:r>
          </w:p>
        </w:tc>
      </w:tr>
      <w:tr w:rsidR="00C55755" w:rsidRPr="00526624" w14:paraId="36420D31" w14:textId="77777777" w:rsidTr="00C55755">
        <w:trPr>
          <w:trHeight w:val="346"/>
          <w:jc w:val="center"/>
        </w:trPr>
        <w:tc>
          <w:tcPr>
            <w:tcW w:w="1099" w:type="pct"/>
            <w:vAlign w:val="center"/>
          </w:tcPr>
          <w:p w14:paraId="4BDE968C" w14:textId="77777777" w:rsidR="00C55755" w:rsidRDefault="00C55755" w:rsidP="00C55755">
            <w:pPr>
              <w:pStyle w:val="ListParagraph"/>
              <w:spacing w:before="0" w:after="0"/>
              <w:ind w:left="0"/>
              <w:jc w:val="left"/>
              <w:rPr>
                <w:rFonts w:ascii="Calibri" w:hAnsi="Calibri" w:cs="Calibri"/>
                <w:sz w:val="18"/>
                <w:szCs w:val="18"/>
              </w:rPr>
            </w:pPr>
            <w:r>
              <w:rPr>
                <w:rFonts w:ascii="Calibri" w:hAnsi="Calibri" w:cs="Calibri"/>
                <w:sz w:val="18"/>
                <w:szCs w:val="18"/>
              </w:rPr>
              <w:t>RCR 62 - Ετήσιος αριθμός χρηστών νέων ή εκσυγχρονισμένων υπηρεσιών δημόσιων συγκοινωνιών</w:t>
            </w:r>
          </w:p>
          <w:p w14:paraId="557A8CEA" w14:textId="35425D1D" w:rsidR="00C55755" w:rsidRPr="00526624" w:rsidRDefault="00C55755" w:rsidP="00C55755">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678" w:type="pct"/>
          </w:tcPr>
          <w:p w14:paraId="597CD9F4" w14:textId="5B039505" w:rsidR="00C55755" w:rsidRPr="00526624" w:rsidRDefault="00C55755" w:rsidP="00C55755">
            <w:pPr>
              <w:pStyle w:val="ListParagraph"/>
              <w:spacing w:before="0" w:after="0"/>
              <w:ind w:left="0"/>
              <w:jc w:val="center"/>
              <w:rPr>
                <w:rFonts w:asciiTheme="minorHAnsi" w:hAnsiTheme="minorHAnsi" w:cstheme="minorHAnsi"/>
                <w:sz w:val="18"/>
                <w:szCs w:val="18"/>
              </w:rPr>
            </w:pPr>
            <w:r>
              <w:rPr>
                <w:rFonts w:ascii="Calibri" w:hAnsi="Calibri" w:cs="Calibri"/>
                <w:sz w:val="18"/>
                <w:szCs w:val="18"/>
              </w:rPr>
              <w:t>Χρήστες/ Έτος</w:t>
            </w:r>
          </w:p>
        </w:tc>
        <w:tc>
          <w:tcPr>
            <w:tcW w:w="532" w:type="pct"/>
          </w:tcPr>
          <w:p w14:paraId="25C24387" w14:textId="2F4F6C11" w:rsidR="00C55755" w:rsidRPr="00526624" w:rsidRDefault="00C55755" w:rsidP="00C55755">
            <w:pPr>
              <w:pStyle w:val="ListParagraph"/>
              <w:spacing w:before="0" w:after="0"/>
              <w:ind w:left="0"/>
              <w:jc w:val="center"/>
              <w:rPr>
                <w:rFonts w:ascii="Calibri" w:hAnsi="Calibri" w:cs="Calibri"/>
                <w:color w:val="000000"/>
                <w:sz w:val="18"/>
                <w:szCs w:val="18"/>
              </w:rPr>
            </w:pPr>
            <w:r>
              <w:rPr>
                <w:rFonts w:ascii="Calibri" w:hAnsi="Calibri" w:cs="Calibri"/>
                <w:sz w:val="18"/>
                <w:szCs w:val="18"/>
              </w:rPr>
              <w:t>150.000 (2021)</w:t>
            </w:r>
          </w:p>
        </w:tc>
        <w:tc>
          <w:tcPr>
            <w:tcW w:w="632" w:type="pct"/>
          </w:tcPr>
          <w:p w14:paraId="28A55C60" w14:textId="1E03960A" w:rsidR="00C55755" w:rsidRPr="00526624"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150.000</w:t>
            </w:r>
          </w:p>
        </w:tc>
        <w:tc>
          <w:tcPr>
            <w:tcW w:w="632" w:type="pct"/>
          </w:tcPr>
          <w:p w14:paraId="6AD5898B" w14:textId="7F21DDE1" w:rsidR="00C55755"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0</w:t>
            </w:r>
          </w:p>
        </w:tc>
        <w:tc>
          <w:tcPr>
            <w:tcW w:w="1427" w:type="pct"/>
          </w:tcPr>
          <w:p w14:paraId="1D0A7BF4" w14:textId="41F52D8B" w:rsidR="00C55755" w:rsidRPr="00526624" w:rsidRDefault="00C55755" w:rsidP="00C55755">
            <w:pPr>
              <w:spacing w:before="0" w:after="0"/>
              <w:rPr>
                <w:rFonts w:ascii="Calibri" w:hAnsi="Calibri" w:cs="Calibri"/>
                <w:color w:val="000000"/>
                <w:sz w:val="18"/>
                <w:szCs w:val="18"/>
              </w:rPr>
            </w:pPr>
            <w:r>
              <w:rPr>
                <w:rFonts w:ascii="Calibri" w:hAnsi="Calibri" w:cs="Calibri"/>
                <w:color w:val="000000"/>
                <w:sz w:val="18"/>
                <w:szCs w:val="18"/>
              </w:rPr>
              <w:t>Όπως παραπάνω.</w:t>
            </w:r>
          </w:p>
        </w:tc>
      </w:tr>
      <w:tr w:rsidR="00C55755" w:rsidRPr="00526624" w14:paraId="0E029EE4" w14:textId="77777777" w:rsidTr="00C55755">
        <w:trPr>
          <w:trHeight w:val="346"/>
          <w:jc w:val="center"/>
        </w:trPr>
        <w:tc>
          <w:tcPr>
            <w:tcW w:w="1099" w:type="pct"/>
          </w:tcPr>
          <w:p w14:paraId="0803847A" w14:textId="77777777" w:rsidR="00C55755" w:rsidRDefault="00C55755" w:rsidP="00C55755">
            <w:pPr>
              <w:pStyle w:val="ListParagraph"/>
              <w:spacing w:before="0" w:after="0"/>
              <w:ind w:left="0"/>
              <w:jc w:val="left"/>
              <w:rPr>
                <w:rFonts w:ascii="Calibri" w:hAnsi="Calibri" w:cs="Calibri"/>
                <w:sz w:val="18"/>
                <w:szCs w:val="18"/>
              </w:rPr>
            </w:pPr>
            <w:r>
              <w:rPr>
                <w:rFonts w:ascii="Calibri" w:hAnsi="Calibri" w:cs="Calibri"/>
                <w:sz w:val="18"/>
                <w:szCs w:val="18"/>
              </w:rPr>
              <w:t>RCO 14 - Δημόσιοι οργανισμοί που υποστηρίζονται για την ανάπτυξη ψηφιακών υπηρεσιών, προϊόντων και διαδικασιών</w:t>
            </w:r>
          </w:p>
          <w:p w14:paraId="6E410A4B" w14:textId="09FDF798" w:rsidR="00C55755" w:rsidRPr="00526624" w:rsidRDefault="00C55755" w:rsidP="00C55755">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678" w:type="pct"/>
          </w:tcPr>
          <w:p w14:paraId="5034C1C7" w14:textId="409F98D0" w:rsidR="00C55755" w:rsidRPr="00526624" w:rsidRDefault="00C55755" w:rsidP="00C55755">
            <w:pPr>
              <w:pStyle w:val="ListParagraph"/>
              <w:spacing w:before="0" w:after="0"/>
              <w:ind w:left="0"/>
              <w:jc w:val="center"/>
              <w:rPr>
                <w:rFonts w:asciiTheme="minorHAnsi" w:hAnsiTheme="minorHAnsi" w:cstheme="minorHAnsi"/>
                <w:sz w:val="18"/>
                <w:szCs w:val="18"/>
              </w:rPr>
            </w:pPr>
            <w:r>
              <w:rPr>
                <w:rFonts w:ascii="Calibri" w:hAnsi="Calibri" w:cs="Calibri"/>
                <w:sz w:val="18"/>
                <w:szCs w:val="18"/>
              </w:rPr>
              <w:t>Δημόσιοι Οργανισμοί</w:t>
            </w:r>
          </w:p>
        </w:tc>
        <w:tc>
          <w:tcPr>
            <w:tcW w:w="532" w:type="pct"/>
          </w:tcPr>
          <w:p w14:paraId="12FAC3BD" w14:textId="6F102954" w:rsidR="00C55755" w:rsidRPr="00526624" w:rsidRDefault="00C55755" w:rsidP="00C55755">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w:t>
            </w:r>
          </w:p>
        </w:tc>
        <w:tc>
          <w:tcPr>
            <w:tcW w:w="632" w:type="pct"/>
          </w:tcPr>
          <w:p w14:paraId="3933F856" w14:textId="5A0E74AC" w:rsidR="00C55755" w:rsidRPr="00526624"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4</w:t>
            </w:r>
          </w:p>
        </w:tc>
        <w:tc>
          <w:tcPr>
            <w:tcW w:w="632" w:type="pct"/>
          </w:tcPr>
          <w:p w14:paraId="19CACA72" w14:textId="779EDFBE" w:rsidR="00C55755"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0</w:t>
            </w:r>
          </w:p>
        </w:tc>
        <w:tc>
          <w:tcPr>
            <w:tcW w:w="1427" w:type="pct"/>
          </w:tcPr>
          <w:p w14:paraId="13C52AAB" w14:textId="52A48BD3" w:rsidR="00C55755" w:rsidRPr="00526624" w:rsidRDefault="00C55755" w:rsidP="00C55755">
            <w:pPr>
              <w:spacing w:before="0" w:after="0"/>
              <w:rPr>
                <w:rFonts w:ascii="Calibri" w:hAnsi="Calibri" w:cs="Calibri"/>
                <w:color w:val="000000"/>
                <w:sz w:val="18"/>
                <w:szCs w:val="18"/>
              </w:rPr>
            </w:pPr>
            <w:r w:rsidRPr="00496F5C">
              <w:rPr>
                <w:rFonts w:ascii="Calibri" w:hAnsi="Calibri" w:cs="Calibri"/>
                <w:color w:val="000000"/>
                <w:sz w:val="18"/>
                <w:szCs w:val="18"/>
              </w:rPr>
              <w:t>Όπως παραπάνω.</w:t>
            </w:r>
          </w:p>
        </w:tc>
      </w:tr>
      <w:tr w:rsidR="00C55755" w:rsidRPr="00526624" w14:paraId="763C8AF2" w14:textId="77777777" w:rsidTr="00C55755">
        <w:trPr>
          <w:trHeight w:val="346"/>
          <w:jc w:val="center"/>
        </w:trPr>
        <w:tc>
          <w:tcPr>
            <w:tcW w:w="1099" w:type="pct"/>
          </w:tcPr>
          <w:p w14:paraId="3433DD8C" w14:textId="77777777" w:rsidR="00C55755" w:rsidRPr="00526624" w:rsidRDefault="00C55755" w:rsidP="00C55755">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rPr>
              <w:t xml:space="preserve">RCR 11 - Χρήστες νέων και αναβαθμισμένων δημόσιων ψηφιακών υπηρεσιών, προϊόντων και διαδικασιών </w:t>
            </w:r>
            <w:r w:rsidRPr="00526624">
              <w:rPr>
                <w:rFonts w:asciiTheme="minorHAnsi" w:hAnsiTheme="minorHAnsi" w:cstheme="minorHAnsi"/>
                <w:sz w:val="18"/>
                <w:szCs w:val="18"/>
                <w:u w:val="single"/>
              </w:rPr>
              <w:t>(Αποτελεσμάτων)</w:t>
            </w:r>
          </w:p>
        </w:tc>
        <w:tc>
          <w:tcPr>
            <w:tcW w:w="678" w:type="pct"/>
          </w:tcPr>
          <w:p w14:paraId="44C714B5" w14:textId="77777777" w:rsidR="00C55755" w:rsidRPr="00526624" w:rsidRDefault="00C55755" w:rsidP="00C55755">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Χρήστες/έτος</w:t>
            </w:r>
          </w:p>
        </w:tc>
        <w:tc>
          <w:tcPr>
            <w:tcW w:w="532" w:type="pct"/>
          </w:tcPr>
          <w:p w14:paraId="24723D38" w14:textId="77777777" w:rsidR="00C55755" w:rsidRPr="00526624" w:rsidRDefault="00C55755" w:rsidP="00C55755">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32" w:type="pct"/>
          </w:tcPr>
          <w:p w14:paraId="4DA36289" w14:textId="77777777" w:rsidR="00C55755" w:rsidRPr="00526624" w:rsidRDefault="00C55755" w:rsidP="00C55755">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53.031</w:t>
            </w:r>
          </w:p>
        </w:tc>
        <w:tc>
          <w:tcPr>
            <w:tcW w:w="632" w:type="pct"/>
          </w:tcPr>
          <w:p w14:paraId="10080FC4" w14:textId="518D572E" w:rsidR="00C55755" w:rsidRPr="00526624" w:rsidRDefault="00C55755" w:rsidP="00C55755">
            <w:pPr>
              <w:pStyle w:val="ListParagraph"/>
              <w:spacing w:before="0" w:after="0"/>
              <w:ind w:left="0"/>
              <w:jc w:val="center"/>
              <w:rPr>
                <w:rFonts w:ascii="Calibri" w:hAnsi="Calibri" w:cs="Calibri"/>
                <w:color w:val="000000"/>
                <w:sz w:val="18"/>
                <w:szCs w:val="18"/>
              </w:rPr>
            </w:pPr>
            <w:r>
              <w:rPr>
                <w:rFonts w:asciiTheme="minorHAnsi" w:hAnsiTheme="minorHAnsi" w:cstheme="minorHAnsi"/>
                <w:sz w:val="18"/>
                <w:szCs w:val="18"/>
              </w:rPr>
              <w:t>0</w:t>
            </w:r>
          </w:p>
        </w:tc>
        <w:tc>
          <w:tcPr>
            <w:tcW w:w="1427" w:type="pct"/>
          </w:tcPr>
          <w:p w14:paraId="20519E8F" w14:textId="0D94F566" w:rsidR="00C55755" w:rsidRPr="00526624" w:rsidRDefault="00C55755" w:rsidP="00C55755">
            <w:pPr>
              <w:spacing w:before="0" w:after="0"/>
              <w:rPr>
                <w:rFonts w:ascii="Calibri" w:hAnsi="Calibri" w:cs="Calibri"/>
                <w:color w:val="000000"/>
                <w:sz w:val="18"/>
                <w:szCs w:val="18"/>
              </w:rPr>
            </w:pPr>
            <w:r w:rsidRPr="00496F5C">
              <w:rPr>
                <w:rFonts w:ascii="Calibri" w:hAnsi="Calibri" w:cs="Calibri"/>
                <w:color w:val="000000"/>
                <w:sz w:val="18"/>
                <w:szCs w:val="18"/>
              </w:rPr>
              <w:t>Όπως παραπάνω.</w:t>
            </w:r>
          </w:p>
        </w:tc>
      </w:tr>
      <w:tr w:rsidR="00C55755" w:rsidRPr="00526624" w14:paraId="01635398" w14:textId="77777777" w:rsidTr="00C55755">
        <w:trPr>
          <w:trHeight w:val="346"/>
          <w:jc w:val="center"/>
        </w:trPr>
        <w:tc>
          <w:tcPr>
            <w:tcW w:w="1099" w:type="pct"/>
            <w:vAlign w:val="center"/>
          </w:tcPr>
          <w:p w14:paraId="09981850" w14:textId="77777777" w:rsidR="00C55755" w:rsidRDefault="00C55755" w:rsidP="00C55755">
            <w:pPr>
              <w:pStyle w:val="ListParagraph"/>
              <w:spacing w:before="0" w:after="0"/>
              <w:ind w:left="0"/>
              <w:jc w:val="left"/>
              <w:rPr>
                <w:rFonts w:ascii="Calibri" w:hAnsi="Calibri" w:cs="Calibri"/>
                <w:sz w:val="18"/>
                <w:szCs w:val="18"/>
              </w:rPr>
            </w:pPr>
            <w:r>
              <w:rPr>
                <w:rFonts w:ascii="Calibri" w:hAnsi="Calibri" w:cs="Calibri"/>
                <w:sz w:val="18"/>
                <w:szCs w:val="18"/>
              </w:rPr>
              <w:t xml:space="preserve">RCO75 - Στρατηγικές για ολοκληρωμένη χωρική ανάπτυξη που υποστηρίζονται </w:t>
            </w:r>
          </w:p>
          <w:p w14:paraId="05A8603A" w14:textId="2AE963BF" w:rsidR="00C55755" w:rsidRPr="00526624" w:rsidRDefault="00C55755" w:rsidP="00C55755">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678" w:type="pct"/>
          </w:tcPr>
          <w:p w14:paraId="27803543" w14:textId="6FB04DAB" w:rsidR="00C55755" w:rsidRPr="00526624" w:rsidRDefault="00C55755" w:rsidP="00C55755">
            <w:pPr>
              <w:pStyle w:val="ListParagraph"/>
              <w:spacing w:before="0" w:after="0"/>
              <w:ind w:left="0"/>
              <w:jc w:val="center"/>
              <w:rPr>
                <w:rFonts w:asciiTheme="minorHAnsi" w:hAnsiTheme="minorHAnsi" w:cstheme="minorHAnsi"/>
                <w:sz w:val="18"/>
                <w:szCs w:val="18"/>
              </w:rPr>
            </w:pPr>
            <w:r>
              <w:rPr>
                <w:rFonts w:ascii="Calibri" w:hAnsi="Calibri" w:cs="Calibri"/>
                <w:sz w:val="18"/>
                <w:szCs w:val="18"/>
              </w:rPr>
              <w:t>συμβολή στις στρατηγικές</w:t>
            </w:r>
          </w:p>
        </w:tc>
        <w:tc>
          <w:tcPr>
            <w:tcW w:w="532" w:type="pct"/>
          </w:tcPr>
          <w:p w14:paraId="7C881AE9" w14:textId="56A45015" w:rsidR="00C55755" w:rsidRPr="00526624" w:rsidRDefault="00C55755" w:rsidP="00C55755">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w:t>
            </w:r>
          </w:p>
        </w:tc>
        <w:tc>
          <w:tcPr>
            <w:tcW w:w="632" w:type="pct"/>
          </w:tcPr>
          <w:p w14:paraId="0C7D591B" w14:textId="2FFC55BF" w:rsidR="00C55755" w:rsidRPr="00526624"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2</w:t>
            </w:r>
          </w:p>
        </w:tc>
        <w:tc>
          <w:tcPr>
            <w:tcW w:w="632" w:type="pct"/>
          </w:tcPr>
          <w:p w14:paraId="3FD0090C" w14:textId="7E725ABF" w:rsidR="00C55755" w:rsidRDefault="00C55755" w:rsidP="00C55755">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0</w:t>
            </w:r>
          </w:p>
        </w:tc>
        <w:tc>
          <w:tcPr>
            <w:tcW w:w="1427" w:type="pct"/>
          </w:tcPr>
          <w:p w14:paraId="2AF7D998" w14:textId="51CD6006" w:rsidR="00C55755" w:rsidRPr="00496F5C" w:rsidRDefault="00C55755" w:rsidP="00C55755">
            <w:pPr>
              <w:spacing w:before="0" w:after="0"/>
              <w:rPr>
                <w:rFonts w:ascii="Calibri" w:hAnsi="Calibri" w:cs="Calibri"/>
                <w:color w:val="000000"/>
                <w:sz w:val="18"/>
                <w:szCs w:val="18"/>
              </w:rPr>
            </w:pPr>
            <w:r w:rsidRPr="00496F5C">
              <w:rPr>
                <w:rFonts w:ascii="Calibri" w:hAnsi="Calibri" w:cs="Calibri"/>
                <w:color w:val="000000"/>
                <w:sz w:val="18"/>
                <w:szCs w:val="18"/>
              </w:rPr>
              <w:t>Όπως παραπάνω.</w:t>
            </w:r>
          </w:p>
        </w:tc>
      </w:tr>
    </w:tbl>
    <w:p w14:paraId="4DF44AE5" w14:textId="3626D6A4" w:rsidR="00C55755" w:rsidRPr="00B80AFD" w:rsidRDefault="00C55755" w:rsidP="00C55755">
      <w:pPr>
        <w:spacing w:after="0" w:line="300" w:lineRule="exact"/>
        <w:rPr>
          <w:rFonts w:asciiTheme="minorHAnsi" w:hAnsiTheme="minorHAnsi"/>
          <w:b/>
          <w:bCs/>
          <w:sz w:val="22"/>
          <w:szCs w:val="22"/>
        </w:rPr>
      </w:pPr>
      <w:r w:rsidRPr="00B80AFD">
        <w:rPr>
          <w:rFonts w:asciiTheme="minorHAnsi" w:hAnsiTheme="minorHAnsi"/>
          <w:b/>
          <w:bCs/>
          <w:sz w:val="22"/>
          <w:szCs w:val="22"/>
        </w:rPr>
        <w:t xml:space="preserve">Π2Β: </w:t>
      </w:r>
      <w:r w:rsidR="00B80AFD" w:rsidRPr="00B80AFD">
        <w:rPr>
          <w:rFonts w:asciiTheme="minorHAnsi" w:hAnsiTheme="minorHAnsi"/>
          <w:b/>
          <w:bCs/>
          <w:sz w:val="22"/>
          <w:szCs w:val="22"/>
        </w:rPr>
        <w:t>Προστασία των Υδάτων</w:t>
      </w:r>
    </w:p>
    <w:p w14:paraId="2FEA1234" w14:textId="096252C3" w:rsidR="00C55755" w:rsidRPr="00B80AFD" w:rsidRDefault="00C55755" w:rsidP="00C55755">
      <w:pPr>
        <w:spacing w:after="0" w:line="300" w:lineRule="exact"/>
        <w:rPr>
          <w:rFonts w:asciiTheme="minorHAnsi" w:hAnsiTheme="minorHAnsi"/>
          <w:b/>
          <w:bCs/>
          <w:i/>
          <w:iCs/>
          <w:color w:val="C00000"/>
          <w:sz w:val="22"/>
          <w:szCs w:val="22"/>
        </w:rPr>
      </w:pPr>
      <w:r w:rsidRPr="00A2434F">
        <w:rPr>
          <w:rFonts w:asciiTheme="minorHAnsi" w:hAnsiTheme="minorHAnsi"/>
          <w:b/>
          <w:bCs/>
          <w:i/>
          <w:iCs/>
          <w:color w:val="C00000"/>
          <w:sz w:val="22"/>
          <w:szCs w:val="22"/>
        </w:rPr>
        <w:t>RSO2.5</w:t>
      </w:r>
    </w:p>
    <w:tbl>
      <w:tblPr>
        <w:tblStyle w:val="TableGridLight"/>
        <w:tblW w:w="53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1125"/>
        <w:gridCol w:w="967"/>
        <w:gridCol w:w="1144"/>
        <w:gridCol w:w="1144"/>
        <w:gridCol w:w="2563"/>
      </w:tblGrid>
      <w:tr w:rsidR="00C55755" w:rsidRPr="00C55755" w14:paraId="0CE19EF3" w14:textId="77777777" w:rsidTr="0079135E">
        <w:trPr>
          <w:trHeight w:val="247"/>
          <w:tblHeader/>
          <w:jc w:val="center"/>
        </w:trPr>
        <w:tc>
          <w:tcPr>
            <w:tcW w:w="1109" w:type="pct"/>
            <w:shd w:val="clear" w:color="auto" w:fill="F2F2F2" w:themeFill="background1" w:themeFillShade="F2"/>
          </w:tcPr>
          <w:p w14:paraId="34F47E04" w14:textId="77777777" w:rsidR="00C55755" w:rsidRPr="00B80AFD" w:rsidRDefault="00C55755"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lastRenderedPageBreak/>
              <w:t>Δείκτης Δείκτης/ Είδος (Εκροών/ Αποτελεσμάτων)</w:t>
            </w:r>
          </w:p>
        </w:tc>
        <w:tc>
          <w:tcPr>
            <w:tcW w:w="630" w:type="pct"/>
            <w:shd w:val="clear" w:color="auto" w:fill="F2F2F2" w:themeFill="background1" w:themeFillShade="F2"/>
          </w:tcPr>
          <w:p w14:paraId="22933CE4" w14:textId="77777777" w:rsidR="00C55755" w:rsidRPr="00B80AFD" w:rsidRDefault="00C55755"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Μον. Μέτρησης</w:t>
            </w:r>
          </w:p>
        </w:tc>
        <w:tc>
          <w:tcPr>
            <w:tcW w:w="542" w:type="pct"/>
            <w:shd w:val="clear" w:color="auto" w:fill="F2F2F2" w:themeFill="background1" w:themeFillShade="F2"/>
          </w:tcPr>
          <w:p w14:paraId="0593BDB7" w14:textId="77777777" w:rsidR="00C55755" w:rsidRPr="00B80AFD" w:rsidRDefault="00C55755"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Τιμή/ έτος βάσης</w:t>
            </w:r>
          </w:p>
        </w:tc>
        <w:tc>
          <w:tcPr>
            <w:tcW w:w="641" w:type="pct"/>
            <w:shd w:val="clear" w:color="auto" w:fill="F2F2F2" w:themeFill="background1" w:themeFillShade="F2"/>
          </w:tcPr>
          <w:p w14:paraId="0FE1C284" w14:textId="77777777" w:rsidR="00C55755" w:rsidRPr="00B80AFD" w:rsidRDefault="00C55755"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Στόχος 2029</w:t>
            </w:r>
          </w:p>
        </w:tc>
        <w:tc>
          <w:tcPr>
            <w:tcW w:w="641" w:type="pct"/>
            <w:shd w:val="clear" w:color="auto" w:fill="F2F2F2" w:themeFill="background1" w:themeFillShade="F2"/>
          </w:tcPr>
          <w:p w14:paraId="62EFFBCC" w14:textId="77777777" w:rsidR="00C55755" w:rsidRPr="00B80AFD" w:rsidRDefault="00C55755"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Νέος Στόχος 2029</w:t>
            </w:r>
          </w:p>
        </w:tc>
        <w:tc>
          <w:tcPr>
            <w:tcW w:w="1436" w:type="pct"/>
            <w:shd w:val="clear" w:color="auto" w:fill="F2F2F2" w:themeFill="background1" w:themeFillShade="F2"/>
          </w:tcPr>
          <w:p w14:paraId="2B9BA3A4" w14:textId="77777777" w:rsidR="00C55755" w:rsidRPr="00B80AFD" w:rsidRDefault="00C55755"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Σχόλιο</w:t>
            </w:r>
          </w:p>
        </w:tc>
      </w:tr>
      <w:tr w:rsidR="003E144E" w:rsidRPr="00526624" w14:paraId="346A8D30" w14:textId="77777777" w:rsidTr="00A2434F">
        <w:trPr>
          <w:trHeight w:val="346"/>
          <w:jc w:val="center"/>
        </w:trPr>
        <w:tc>
          <w:tcPr>
            <w:tcW w:w="1109" w:type="pct"/>
            <w:vAlign w:val="center"/>
          </w:tcPr>
          <w:p w14:paraId="3763C04C" w14:textId="42B5E9DE" w:rsidR="003E144E" w:rsidRPr="00B80AFD" w:rsidRDefault="003E144E" w:rsidP="003E144E">
            <w:pPr>
              <w:pStyle w:val="ListParagraph"/>
              <w:spacing w:before="0" w:after="0"/>
              <w:ind w:left="0"/>
              <w:jc w:val="left"/>
              <w:rPr>
                <w:rFonts w:asciiTheme="minorHAnsi" w:hAnsiTheme="minorHAnsi" w:cstheme="minorHAnsi"/>
                <w:sz w:val="18"/>
                <w:szCs w:val="18"/>
              </w:rPr>
            </w:pPr>
            <w:r>
              <w:rPr>
                <w:rFonts w:ascii="Calibri" w:hAnsi="Calibri" w:cs="Calibri"/>
                <w:color w:val="C00000"/>
                <w:sz w:val="18"/>
                <w:szCs w:val="18"/>
              </w:rPr>
              <w:t>PSO906-Επενδύσεις σε υποδομές βελτίωσης της ποιότητας και εξοικονόμησης του πόσιμου ύδατος</w:t>
            </w:r>
          </w:p>
        </w:tc>
        <w:tc>
          <w:tcPr>
            <w:tcW w:w="630" w:type="pct"/>
            <w:vAlign w:val="center"/>
          </w:tcPr>
          <w:p w14:paraId="08D4E58D" w14:textId="57D9B83F" w:rsidR="003E144E" w:rsidRPr="00B80AFD" w:rsidRDefault="003E144E" w:rsidP="003E144E">
            <w:pPr>
              <w:pStyle w:val="ListParagraph"/>
              <w:spacing w:before="0" w:after="0"/>
              <w:ind w:left="0"/>
              <w:jc w:val="center"/>
              <w:rPr>
                <w:rFonts w:asciiTheme="minorHAnsi" w:hAnsiTheme="minorHAnsi" w:cstheme="minorHAnsi"/>
                <w:sz w:val="18"/>
                <w:szCs w:val="18"/>
              </w:rPr>
            </w:pPr>
            <w:r>
              <w:rPr>
                <w:rFonts w:ascii="Calibri" w:hAnsi="Calibri" w:cs="Calibri"/>
                <w:color w:val="C00000"/>
                <w:sz w:val="18"/>
                <w:szCs w:val="18"/>
              </w:rPr>
              <w:t>Ευρώ</w:t>
            </w:r>
          </w:p>
        </w:tc>
        <w:tc>
          <w:tcPr>
            <w:tcW w:w="542" w:type="pct"/>
          </w:tcPr>
          <w:p w14:paraId="6A76FFB4" w14:textId="24C7DC81" w:rsidR="003E144E" w:rsidRPr="00B80AFD" w:rsidRDefault="003E144E" w:rsidP="003E144E">
            <w:pPr>
              <w:pStyle w:val="ListParagraph"/>
              <w:spacing w:before="0" w:after="0"/>
              <w:ind w:left="0"/>
              <w:jc w:val="center"/>
              <w:rPr>
                <w:rFonts w:ascii="Calibri" w:hAnsi="Calibri" w:cs="Calibri"/>
                <w:color w:val="000000"/>
                <w:sz w:val="18"/>
                <w:szCs w:val="18"/>
              </w:rPr>
            </w:pPr>
          </w:p>
        </w:tc>
        <w:tc>
          <w:tcPr>
            <w:tcW w:w="641" w:type="pct"/>
            <w:vAlign w:val="center"/>
          </w:tcPr>
          <w:p w14:paraId="723C800B" w14:textId="014AF628" w:rsidR="003E144E" w:rsidRPr="00B80AFD" w:rsidRDefault="003E144E" w:rsidP="003E144E">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w:t>
            </w:r>
          </w:p>
        </w:tc>
        <w:tc>
          <w:tcPr>
            <w:tcW w:w="641" w:type="pct"/>
          </w:tcPr>
          <w:p w14:paraId="1609162B" w14:textId="22631875" w:rsidR="003E144E" w:rsidRPr="003E144E" w:rsidRDefault="003E144E" w:rsidP="003E144E">
            <w:pPr>
              <w:pStyle w:val="ListParagraph"/>
              <w:spacing w:before="0" w:after="0"/>
              <w:ind w:left="0"/>
              <w:jc w:val="center"/>
              <w:rPr>
                <w:rFonts w:ascii="Calibri" w:hAnsi="Calibri" w:cs="Calibri"/>
                <w:color w:val="000000"/>
                <w:sz w:val="18"/>
                <w:szCs w:val="18"/>
                <w:highlight w:val="yellow"/>
              </w:rPr>
            </w:pPr>
            <w:r w:rsidRPr="003E144E">
              <w:rPr>
                <w:rFonts w:ascii="Calibri" w:hAnsi="Calibri" w:cs="Calibri"/>
                <w:color w:val="C00000"/>
                <w:sz w:val="16"/>
                <w:szCs w:val="16"/>
              </w:rPr>
              <w:t>8.000.000,00</w:t>
            </w:r>
          </w:p>
        </w:tc>
        <w:tc>
          <w:tcPr>
            <w:tcW w:w="1436" w:type="pct"/>
          </w:tcPr>
          <w:p w14:paraId="75A41FF2" w14:textId="2A3FBBE5" w:rsidR="003E144E" w:rsidRPr="003E144E" w:rsidRDefault="003E144E" w:rsidP="003E144E">
            <w:pPr>
              <w:spacing w:before="0" w:after="0"/>
              <w:rPr>
                <w:rFonts w:ascii="Calibri" w:hAnsi="Calibri" w:cs="Calibri"/>
                <w:color w:val="000000"/>
                <w:sz w:val="18"/>
                <w:szCs w:val="18"/>
              </w:rPr>
            </w:pPr>
            <w:r w:rsidRPr="00A2434F">
              <w:rPr>
                <w:rFonts w:ascii="Calibri" w:hAnsi="Calibri" w:cs="Calibri"/>
                <w:color w:val="000000"/>
                <w:sz w:val="18"/>
                <w:szCs w:val="18"/>
              </w:rPr>
              <w:t xml:space="preserve">Η τιμή στόχος συνδέεται με την ΔΔ που </w:t>
            </w:r>
            <w:r w:rsidRPr="003E144E">
              <w:rPr>
                <w:rFonts w:ascii="Calibri" w:hAnsi="Calibri" w:cs="Calibri"/>
                <w:color w:val="000000"/>
                <w:sz w:val="18"/>
                <w:szCs w:val="18"/>
              </w:rPr>
              <w:t>δεσμεύει</w:t>
            </w:r>
            <w:r w:rsidRPr="00A2434F">
              <w:rPr>
                <w:rFonts w:ascii="Calibri" w:hAnsi="Calibri" w:cs="Calibri"/>
                <w:color w:val="000000"/>
                <w:sz w:val="18"/>
                <w:szCs w:val="18"/>
              </w:rPr>
              <w:t xml:space="preserve"> ο δείκτης</w:t>
            </w:r>
            <w:r>
              <w:rPr>
                <w:rFonts w:ascii="Calibri" w:hAnsi="Calibri" w:cs="Calibri"/>
                <w:color w:val="000000"/>
                <w:sz w:val="18"/>
                <w:szCs w:val="18"/>
              </w:rPr>
              <w:t xml:space="preserve"> για τις σχετικές δράσεις. βελτίωσης ποιότητας και </w:t>
            </w:r>
            <w:r w:rsidR="00ED604E">
              <w:rPr>
                <w:rFonts w:ascii="Calibri" w:hAnsi="Calibri" w:cs="Calibri"/>
                <w:color w:val="000000"/>
                <w:sz w:val="18"/>
                <w:szCs w:val="18"/>
              </w:rPr>
              <w:t>εξοικονόμησης</w:t>
            </w:r>
            <w:r>
              <w:rPr>
                <w:rFonts w:ascii="Calibri" w:hAnsi="Calibri" w:cs="Calibri"/>
                <w:color w:val="000000"/>
                <w:sz w:val="18"/>
                <w:szCs w:val="18"/>
              </w:rPr>
              <w:t xml:space="preserve"> νερού.</w:t>
            </w:r>
          </w:p>
        </w:tc>
      </w:tr>
      <w:tr w:rsidR="00C55755" w:rsidRPr="00526624" w14:paraId="1CFB8CE2" w14:textId="77777777" w:rsidTr="0079135E">
        <w:trPr>
          <w:trHeight w:val="346"/>
          <w:jc w:val="center"/>
        </w:trPr>
        <w:tc>
          <w:tcPr>
            <w:tcW w:w="1109" w:type="pct"/>
          </w:tcPr>
          <w:p w14:paraId="0A964450" w14:textId="77777777" w:rsidR="00B80AFD" w:rsidRPr="00B80AFD" w:rsidRDefault="00B80AFD" w:rsidP="00B80AFD">
            <w:pPr>
              <w:pStyle w:val="ListParagraph"/>
              <w:spacing w:before="0" w:after="0"/>
              <w:ind w:left="0"/>
              <w:jc w:val="left"/>
              <w:rPr>
                <w:rFonts w:asciiTheme="minorHAnsi" w:hAnsiTheme="minorHAnsi" w:cstheme="minorHAnsi"/>
                <w:sz w:val="18"/>
                <w:szCs w:val="18"/>
              </w:rPr>
            </w:pPr>
            <w:r w:rsidRPr="00B80AFD">
              <w:rPr>
                <w:rFonts w:asciiTheme="minorHAnsi" w:hAnsiTheme="minorHAnsi" w:cstheme="minorHAnsi"/>
                <w:sz w:val="18"/>
                <w:szCs w:val="18"/>
              </w:rPr>
              <w:t>RCO30-Μήκος νέων ή αναβαθμισμένων σωλήνων για τα συστήματα διανομής των δημόσιων δικτύων ύδρευσης</w:t>
            </w:r>
          </w:p>
          <w:p w14:paraId="5A2271DE" w14:textId="3CB64703" w:rsidR="00C55755" w:rsidRPr="00B80AFD" w:rsidRDefault="00B80AFD" w:rsidP="0079135E">
            <w:pPr>
              <w:pStyle w:val="ListParagraph"/>
              <w:spacing w:before="0" w:after="0"/>
              <w:ind w:left="0"/>
              <w:jc w:val="left"/>
              <w:rPr>
                <w:rFonts w:asciiTheme="minorHAnsi" w:hAnsiTheme="minorHAnsi" w:cstheme="minorHAnsi"/>
                <w:sz w:val="18"/>
                <w:szCs w:val="18"/>
              </w:rPr>
            </w:pPr>
            <w:r w:rsidRPr="00B80AFD">
              <w:rPr>
                <w:rFonts w:asciiTheme="minorHAnsi" w:hAnsiTheme="minorHAnsi" w:cstheme="minorHAnsi"/>
                <w:sz w:val="18"/>
                <w:szCs w:val="18"/>
                <w:u w:val="single"/>
              </w:rPr>
              <w:t>(Εκροών)</w:t>
            </w:r>
          </w:p>
        </w:tc>
        <w:tc>
          <w:tcPr>
            <w:tcW w:w="630" w:type="pct"/>
          </w:tcPr>
          <w:p w14:paraId="76772AE3" w14:textId="5F266E1A" w:rsidR="00C55755" w:rsidRPr="00B80AFD" w:rsidRDefault="00B80AFD" w:rsidP="0079135E">
            <w:pPr>
              <w:pStyle w:val="ListParagraph"/>
              <w:spacing w:before="0" w:after="0"/>
              <w:ind w:left="0"/>
              <w:jc w:val="center"/>
              <w:rPr>
                <w:rFonts w:asciiTheme="minorHAnsi" w:hAnsiTheme="minorHAnsi" w:cstheme="minorHAnsi"/>
                <w:sz w:val="18"/>
                <w:szCs w:val="18"/>
              </w:rPr>
            </w:pPr>
            <w:r w:rsidRPr="00B80AFD">
              <w:rPr>
                <w:rFonts w:asciiTheme="minorHAnsi" w:hAnsiTheme="minorHAnsi" w:cstheme="minorHAnsi"/>
                <w:sz w:val="18"/>
                <w:szCs w:val="18"/>
              </w:rPr>
              <w:t>Χιλιόμετρα</w:t>
            </w:r>
          </w:p>
        </w:tc>
        <w:tc>
          <w:tcPr>
            <w:tcW w:w="542" w:type="pct"/>
          </w:tcPr>
          <w:p w14:paraId="54B52D1E" w14:textId="220D5A48" w:rsidR="00C55755" w:rsidRPr="00B80AFD" w:rsidRDefault="00B80AFD" w:rsidP="0079135E">
            <w:pPr>
              <w:pStyle w:val="ListParagraph"/>
              <w:spacing w:before="0" w:after="0"/>
              <w:ind w:left="0"/>
              <w:jc w:val="center"/>
              <w:rPr>
                <w:rFonts w:ascii="Calibri" w:hAnsi="Calibri" w:cs="Calibri"/>
                <w:color w:val="000000"/>
                <w:sz w:val="18"/>
                <w:szCs w:val="18"/>
              </w:rPr>
            </w:pPr>
            <w:r w:rsidRPr="00B80AFD">
              <w:rPr>
                <w:rFonts w:ascii="Calibri" w:hAnsi="Calibri" w:cs="Calibri"/>
                <w:color w:val="000000"/>
                <w:sz w:val="18"/>
                <w:szCs w:val="18"/>
              </w:rPr>
              <w:t>-</w:t>
            </w:r>
          </w:p>
        </w:tc>
        <w:tc>
          <w:tcPr>
            <w:tcW w:w="641" w:type="pct"/>
          </w:tcPr>
          <w:p w14:paraId="4590AC0B" w14:textId="754D3626" w:rsidR="00C55755" w:rsidRPr="00B80AFD" w:rsidRDefault="00B80AFD" w:rsidP="0079135E">
            <w:pPr>
              <w:pStyle w:val="ListParagraph"/>
              <w:spacing w:before="0" w:after="0"/>
              <w:ind w:left="0"/>
              <w:jc w:val="center"/>
              <w:rPr>
                <w:rFonts w:asciiTheme="minorHAnsi" w:hAnsiTheme="minorHAnsi" w:cstheme="minorHAnsi"/>
                <w:sz w:val="18"/>
                <w:szCs w:val="18"/>
              </w:rPr>
            </w:pPr>
            <w:r w:rsidRPr="00B80AFD">
              <w:rPr>
                <w:rFonts w:asciiTheme="minorHAnsi" w:hAnsiTheme="minorHAnsi" w:cstheme="minorHAnsi"/>
                <w:sz w:val="18"/>
                <w:szCs w:val="18"/>
              </w:rPr>
              <w:t>-</w:t>
            </w:r>
          </w:p>
        </w:tc>
        <w:tc>
          <w:tcPr>
            <w:tcW w:w="641" w:type="pct"/>
          </w:tcPr>
          <w:p w14:paraId="5A24FB29" w14:textId="392B9C2F" w:rsidR="00C55755" w:rsidRPr="00A2434F" w:rsidRDefault="003E144E" w:rsidP="0079135E">
            <w:pPr>
              <w:pStyle w:val="ListParagraph"/>
              <w:spacing w:before="0" w:after="0"/>
              <w:ind w:left="0"/>
              <w:jc w:val="center"/>
              <w:rPr>
                <w:rFonts w:ascii="Calibri" w:hAnsi="Calibri" w:cs="Calibri"/>
                <w:color w:val="000000"/>
                <w:sz w:val="18"/>
                <w:szCs w:val="18"/>
              </w:rPr>
            </w:pPr>
            <w:r w:rsidRPr="00A2434F">
              <w:rPr>
                <w:rFonts w:ascii="Calibri" w:hAnsi="Calibri" w:cs="Calibri"/>
                <w:color w:val="000000"/>
                <w:sz w:val="18"/>
                <w:szCs w:val="18"/>
              </w:rPr>
              <w:t>28,54</w:t>
            </w:r>
          </w:p>
        </w:tc>
        <w:tc>
          <w:tcPr>
            <w:tcW w:w="1436" w:type="pct"/>
          </w:tcPr>
          <w:p w14:paraId="57C43394" w14:textId="5913879F" w:rsidR="00C55755" w:rsidRPr="003E144E" w:rsidRDefault="005405BC" w:rsidP="0079135E">
            <w:pPr>
              <w:spacing w:before="0" w:after="0"/>
              <w:rPr>
                <w:rFonts w:ascii="Calibri" w:hAnsi="Calibri" w:cs="Calibri"/>
                <w:color w:val="000000"/>
                <w:sz w:val="18"/>
                <w:szCs w:val="18"/>
              </w:rPr>
            </w:pPr>
            <w:r w:rsidRPr="003E144E">
              <w:rPr>
                <w:rFonts w:ascii="Calibri" w:hAnsi="Calibri" w:cs="Calibri"/>
                <w:color w:val="000000"/>
                <w:sz w:val="18"/>
                <w:szCs w:val="18"/>
              </w:rPr>
              <w:t xml:space="preserve">Για τον στόχο του δείκτη χρησιμοποιήθηκε ΜΚ της τάξης των 135.000€ ανά χλμ (με βάση αντίστοιχα έργα του Προγράμματος). Συνεπώς για διαθέσιμο π/υ </w:t>
            </w:r>
            <w:r w:rsidR="003E144E" w:rsidRPr="00A2434F">
              <w:rPr>
                <w:rFonts w:ascii="Calibri" w:hAnsi="Calibri" w:cs="Calibri"/>
                <w:color w:val="000000"/>
                <w:sz w:val="18"/>
                <w:szCs w:val="18"/>
              </w:rPr>
              <w:t>3</w:t>
            </w:r>
            <w:r w:rsidR="00B502FE" w:rsidRPr="00A2434F">
              <w:rPr>
                <w:rFonts w:ascii="Calibri" w:hAnsi="Calibri" w:cs="Calibri"/>
                <w:color w:val="000000"/>
                <w:sz w:val="18"/>
                <w:szCs w:val="18"/>
              </w:rPr>
              <w:t xml:space="preserve">,85εκ.€, ο στόχος ανέρχεται σε </w:t>
            </w:r>
            <w:r w:rsidR="003E144E" w:rsidRPr="00A2434F">
              <w:rPr>
                <w:rFonts w:ascii="Calibri" w:hAnsi="Calibri" w:cs="Calibri"/>
                <w:color w:val="000000"/>
                <w:sz w:val="18"/>
                <w:szCs w:val="18"/>
              </w:rPr>
              <w:t xml:space="preserve">28,54 </w:t>
            </w:r>
            <w:r w:rsidR="00B502FE" w:rsidRPr="00A2434F">
              <w:rPr>
                <w:rFonts w:ascii="Calibri" w:hAnsi="Calibri" w:cs="Calibri"/>
                <w:color w:val="000000"/>
                <w:sz w:val="18"/>
                <w:szCs w:val="18"/>
              </w:rPr>
              <w:t xml:space="preserve"> χλμ.</w:t>
            </w:r>
          </w:p>
        </w:tc>
      </w:tr>
      <w:tr w:rsidR="00B80AFD" w:rsidRPr="00526624" w14:paraId="1DE659E8" w14:textId="77777777" w:rsidTr="0079135E">
        <w:trPr>
          <w:trHeight w:val="346"/>
          <w:jc w:val="center"/>
        </w:trPr>
        <w:tc>
          <w:tcPr>
            <w:tcW w:w="1109" w:type="pct"/>
          </w:tcPr>
          <w:p w14:paraId="3C5237B8" w14:textId="77777777" w:rsidR="00B80AFD" w:rsidRDefault="00B80AFD" w:rsidP="00B80AFD">
            <w:pPr>
              <w:pStyle w:val="ListParagraph"/>
              <w:spacing w:before="0" w:after="0"/>
              <w:ind w:left="0"/>
              <w:jc w:val="left"/>
              <w:rPr>
                <w:rFonts w:asciiTheme="minorHAnsi" w:hAnsiTheme="minorHAnsi" w:cstheme="minorHAnsi"/>
                <w:sz w:val="18"/>
                <w:szCs w:val="18"/>
              </w:rPr>
            </w:pPr>
            <w:r w:rsidRPr="00B80AFD">
              <w:rPr>
                <w:rFonts w:asciiTheme="minorHAnsi" w:hAnsiTheme="minorHAnsi" w:cstheme="minorHAnsi"/>
                <w:sz w:val="18"/>
                <w:szCs w:val="18"/>
              </w:rPr>
              <w:t>RCR41-Πληθυσμός συνδεδεμένος σε βελτιωμένο δημόσιο δίκτυο ύδρευσης</w:t>
            </w:r>
          </w:p>
          <w:p w14:paraId="64BA5DCC" w14:textId="393056F9" w:rsidR="003034A7" w:rsidRPr="00B80AFD" w:rsidRDefault="003034A7" w:rsidP="00B80AFD">
            <w:pPr>
              <w:pStyle w:val="ListParagraph"/>
              <w:spacing w:before="0" w:after="0"/>
              <w:ind w:left="0"/>
              <w:jc w:val="left"/>
              <w:rPr>
                <w:rFonts w:asciiTheme="minorHAnsi" w:hAnsiTheme="minorHAnsi" w:cstheme="minorHAnsi"/>
                <w:sz w:val="18"/>
                <w:szCs w:val="18"/>
              </w:rPr>
            </w:pPr>
            <w:r w:rsidRPr="00B80AFD">
              <w:rPr>
                <w:rFonts w:asciiTheme="minorHAnsi" w:hAnsiTheme="minorHAnsi" w:cstheme="minorHAnsi"/>
                <w:sz w:val="18"/>
                <w:szCs w:val="18"/>
                <w:u w:val="single"/>
              </w:rPr>
              <w:t>(Αποτελεσμάτων)</w:t>
            </w:r>
          </w:p>
        </w:tc>
        <w:tc>
          <w:tcPr>
            <w:tcW w:w="630" w:type="pct"/>
          </w:tcPr>
          <w:p w14:paraId="5CAD52C5" w14:textId="15405CC7" w:rsidR="00B80AFD" w:rsidRPr="00B80AFD" w:rsidRDefault="00B80AFD" w:rsidP="00B80AFD">
            <w:pPr>
              <w:pStyle w:val="ListParagraph"/>
              <w:spacing w:before="0" w:after="0"/>
              <w:ind w:left="0"/>
              <w:jc w:val="center"/>
              <w:rPr>
                <w:rFonts w:asciiTheme="minorHAnsi" w:hAnsiTheme="minorHAnsi" w:cstheme="minorHAnsi"/>
                <w:sz w:val="18"/>
                <w:szCs w:val="18"/>
              </w:rPr>
            </w:pPr>
            <w:r w:rsidRPr="00B80AFD">
              <w:rPr>
                <w:rFonts w:asciiTheme="minorHAnsi" w:hAnsiTheme="minorHAnsi" w:cstheme="minorHAnsi"/>
                <w:sz w:val="18"/>
                <w:szCs w:val="18"/>
              </w:rPr>
              <w:t>Άτομα</w:t>
            </w:r>
          </w:p>
        </w:tc>
        <w:tc>
          <w:tcPr>
            <w:tcW w:w="542" w:type="pct"/>
          </w:tcPr>
          <w:p w14:paraId="004D2C7B" w14:textId="5A4266B6" w:rsidR="00B80AFD" w:rsidRPr="00B80AFD" w:rsidRDefault="00B80AFD" w:rsidP="00B80AFD">
            <w:pPr>
              <w:pStyle w:val="ListParagraph"/>
              <w:spacing w:before="0" w:after="0"/>
              <w:ind w:left="0"/>
              <w:jc w:val="center"/>
              <w:rPr>
                <w:rFonts w:ascii="Calibri" w:hAnsi="Calibri" w:cs="Calibri"/>
                <w:color w:val="000000"/>
                <w:sz w:val="18"/>
                <w:szCs w:val="18"/>
              </w:rPr>
            </w:pPr>
            <w:r w:rsidRPr="00B80AFD">
              <w:rPr>
                <w:rFonts w:ascii="Calibri" w:hAnsi="Calibri" w:cs="Calibri"/>
                <w:color w:val="000000"/>
                <w:sz w:val="18"/>
                <w:szCs w:val="18"/>
              </w:rPr>
              <w:t>0</w:t>
            </w:r>
          </w:p>
        </w:tc>
        <w:tc>
          <w:tcPr>
            <w:tcW w:w="641" w:type="pct"/>
          </w:tcPr>
          <w:p w14:paraId="2BB02727" w14:textId="0B686ED4" w:rsidR="00B80AFD" w:rsidRPr="00B80AFD" w:rsidRDefault="00B80AFD" w:rsidP="00B80AFD">
            <w:pPr>
              <w:pStyle w:val="ListParagraph"/>
              <w:spacing w:before="0" w:after="0"/>
              <w:ind w:left="0"/>
              <w:jc w:val="center"/>
              <w:rPr>
                <w:rFonts w:asciiTheme="minorHAnsi" w:hAnsiTheme="minorHAnsi" w:cstheme="minorHAnsi"/>
                <w:sz w:val="18"/>
                <w:szCs w:val="18"/>
              </w:rPr>
            </w:pPr>
            <w:r w:rsidRPr="00B80AFD">
              <w:rPr>
                <w:rFonts w:asciiTheme="minorHAnsi" w:hAnsiTheme="minorHAnsi" w:cstheme="minorHAnsi"/>
                <w:sz w:val="18"/>
                <w:szCs w:val="18"/>
              </w:rPr>
              <w:t>2021</w:t>
            </w:r>
          </w:p>
        </w:tc>
        <w:tc>
          <w:tcPr>
            <w:tcW w:w="641" w:type="pct"/>
          </w:tcPr>
          <w:p w14:paraId="1FDACD0D" w14:textId="5D46C2B7" w:rsidR="00B80AFD" w:rsidRPr="00A2434F" w:rsidRDefault="003E144E" w:rsidP="00B80AFD">
            <w:pPr>
              <w:pStyle w:val="ListParagraph"/>
              <w:spacing w:before="0" w:after="0"/>
              <w:ind w:left="0"/>
              <w:jc w:val="center"/>
              <w:rPr>
                <w:rFonts w:ascii="Calibri" w:hAnsi="Calibri" w:cs="Calibri"/>
                <w:color w:val="000000"/>
                <w:sz w:val="18"/>
                <w:szCs w:val="18"/>
              </w:rPr>
            </w:pPr>
            <w:r w:rsidRPr="00A2434F">
              <w:rPr>
                <w:rFonts w:ascii="Calibri" w:hAnsi="Calibri" w:cs="Calibri"/>
                <w:color w:val="000000"/>
                <w:sz w:val="18"/>
                <w:szCs w:val="18"/>
              </w:rPr>
              <w:t>19.963</w:t>
            </w:r>
          </w:p>
        </w:tc>
        <w:tc>
          <w:tcPr>
            <w:tcW w:w="1436" w:type="pct"/>
          </w:tcPr>
          <w:p w14:paraId="27F93155" w14:textId="04F371FC" w:rsidR="00B80AFD" w:rsidRPr="00A2434F" w:rsidRDefault="00CC6AF7" w:rsidP="00B80AFD">
            <w:pPr>
              <w:spacing w:before="0" w:after="0"/>
              <w:rPr>
                <w:rFonts w:ascii="Calibri" w:hAnsi="Calibri" w:cs="Calibri"/>
                <w:color w:val="000000"/>
                <w:sz w:val="18"/>
                <w:szCs w:val="18"/>
              </w:rPr>
            </w:pPr>
            <w:r w:rsidRPr="00A2434F">
              <w:rPr>
                <w:rFonts w:ascii="Calibri" w:hAnsi="Calibri" w:cs="Calibri"/>
                <w:color w:val="000000"/>
                <w:sz w:val="18"/>
                <w:szCs w:val="18"/>
              </w:rPr>
              <w:t xml:space="preserve">Με βάση την εμπειρία από αντίστοιχα έργα προκύπτει ΜΚ 193€/ άτομο. </w:t>
            </w:r>
            <w:r w:rsidRPr="003E144E">
              <w:rPr>
                <w:rFonts w:ascii="Calibri" w:hAnsi="Calibri" w:cs="Calibri"/>
                <w:color w:val="000000"/>
                <w:sz w:val="18"/>
                <w:szCs w:val="18"/>
              </w:rPr>
              <w:t xml:space="preserve">Συνεπώς για διαθέσιμο π/υ </w:t>
            </w:r>
            <w:r w:rsidR="003E144E" w:rsidRPr="00A2434F">
              <w:rPr>
                <w:rFonts w:ascii="Calibri" w:hAnsi="Calibri" w:cs="Calibri"/>
                <w:color w:val="000000"/>
                <w:sz w:val="18"/>
                <w:szCs w:val="18"/>
              </w:rPr>
              <w:t>3</w:t>
            </w:r>
            <w:r w:rsidRPr="00A2434F">
              <w:rPr>
                <w:rFonts w:ascii="Calibri" w:hAnsi="Calibri" w:cs="Calibri"/>
                <w:color w:val="000000"/>
                <w:sz w:val="18"/>
                <w:szCs w:val="18"/>
              </w:rPr>
              <w:t xml:space="preserve">,85εκ.€, ο στόχος ανέρχεται σε </w:t>
            </w:r>
            <w:r w:rsidR="003E144E" w:rsidRPr="00A2434F">
              <w:rPr>
                <w:rFonts w:ascii="Calibri" w:hAnsi="Calibri" w:cs="Calibri"/>
                <w:color w:val="000000"/>
                <w:sz w:val="18"/>
                <w:szCs w:val="18"/>
              </w:rPr>
              <w:t xml:space="preserve"> 19.963 άτομα</w:t>
            </w:r>
          </w:p>
        </w:tc>
      </w:tr>
      <w:tr w:rsidR="00C55755" w:rsidRPr="00526624" w14:paraId="1436AE58" w14:textId="77777777" w:rsidTr="0079135E">
        <w:trPr>
          <w:trHeight w:val="346"/>
          <w:jc w:val="center"/>
        </w:trPr>
        <w:tc>
          <w:tcPr>
            <w:tcW w:w="1109" w:type="pct"/>
          </w:tcPr>
          <w:p w14:paraId="795884F4" w14:textId="77777777" w:rsidR="00C55755" w:rsidRPr="00CC6AF7" w:rsidRDefault="00C55755" w:rsidP="0079135E">
            <w:pPr>
              <w:pStyle w:val="ListParagraph"/>
              <w:spacing w:before="0" w:after="0"/>
              <w:ind w:left="0"/>
              <w:jc w:val="left"/>
              <w:rPr>
                <w:rFonts w:asciiTheme="minorHAnsi" w:hAnsiTheme="minorHAnsi" w:cstheme="minorHAnsi"/>
                <w:sz w:val="18"/>
                <w:szCs w:val="18"/>
              </w:rPr>
            </w:pPr>
            <w:r w:rsidRPr="00CC6AF7">
              <w:rPr>
                <w:rFonts w:asciiTheme="minorHAnsi" w:hAnsiTheme="minorHAnsi" w:cstheme="minorHAnsi"/>
                <w:sz w:val="18"/>
                <w:szCs w:val="18"/>
              </w:rPr>
              <w:t>RCO121 - Περιοχή που καλύπτεται από μέτρα προστασίας από φυσικές καταστροφές που συνδέονται με την κλιματική αλλαγή (εκτός των πλημμυρών και των ανεξέλεγκτων πυρκαγιών)</w:t>
            </w:r>
          </w:p>
          <w:p w14:paraId="53F17016" w14:textId="77777777" w:rsidR="00C55755" w:rsidRPr="00CC6AF7" w:rsidRDefault="00C55755" w:rsidP="0079135E">
            <w:pPr>
              <w:pStyle w:val="ListParagraph"/>
              <w:spacing w:before="0" w:after="0"/>
              <w:ind w:left="0"/>
              <w:jc w:val="left"/>
              <w:rPr>
                <w:rFonts w:asciiTheme="minorHAnsi" w:hAnsiTheme="minorHAnsi" w:cstheme="minorHAnsi"/>
                <w:sz w:val="18"/>
                <w:szCs w:val="18"/>
                <w:u w:val="single"/>
              </w:rPr>
            </w:pPr>
            <w:r w:rsidRPr="00CC6AF7">
              <w:rPr>
                <w:rFonts w:asciiTheme="minorHAnsi" w:hAnsiTheme="minorHAnsi" w:cstheme="minorHAnsi"/>
                <w:sz w:val="18"/>
                <w:szCs w:val="18"/>
                <w:u w:val="single"/>
              </w:rPr>
              <w:t>(Εκροών)</w:t>
            </w:r>
          </w:p>
        </w:tc>
        <w:tc>
          <w:tcPr>
            <w:tcW w:w="630" w:type="pct"/>
          </w:tcPr>
          <w:p w14:paraId="7065E81C" w14:textId="77777777" w:rsidR="00C55755" w:rsidRPr="00CC6AF7" w:rsidRDefault="00C55755" w:rsidP="0079135E">
            <w:pPr>
              <w:pStyle w:val="ListParagraph"/>
              <w:spacing w:before="0" w:after="0"/>
              <w:ind w:left="0"/>
              <w:jc w:val="center"/>
              <w:rPr>
                <w:rFonts w:asciiTheme="minorHAnsi" w:hAnsiTheme="minorHAnsi" w:cstheme="minorHAnsi"/>
                <w:sz w:val="18"/>
                <w:szCs w:val="18"/>
              </w:rPr>
            </w:pPr>
            <w:r w:rsidRPr="00CC6AF7">
              <w:rPr>
                <w:rFonts w:asciiTheme="minorHAnsi" w:hAnsiTheme="minorHAnsi" w:cstheme="minorHAnsi"/>
                <w:sz w:val="18"/>
                <w:szCs w:val="18"/>
              </w:rPr>
              <w:t>Εκτάρια</w:t>
            </w:r>
          </w:p>
        </w:tc>
        <w:tc>
          <w:tcPr>
            <w:tcW w:w="542" w:type="pct"/>
          </w:tcPr>
          <w:p w14:paraId="10867E80" w14:textId="77777777" w:rsidR="00C55755" w:rsidRPr="00CC6AF7" w:rsidRDefault="00C55755" w:rsidP="0079135E">
            <w:pPr>
              <w:pStyle w:val="ListParagraph"/>
              <w:spacing w:before="0" w:after="0"/>
              <w:ind w:left="0"/>
              <w:jc w:val="center"/>
              <w:rPr>
                <w:rFonts w:ascii="Calibri" w:hAnsi="Calibri" w:cs="Calibri"/>
                <w:sz w:val="18"/>
                <w:szCs w:val="18"/>
              </w:rPr>
            </w:pPr>
            <w:r w:rsidRPr="00CC6AF7">
              <w:rPr>
                <w:rFonts w:ascii="Calibri" w:hAnsi="Calibri" w:cs="Calibri"/>
                <w:color w:val="000000"/>
                <w:sz w:val="18"/>
                <w:szCs w:val="18"/>
              </w:rPr>
              <w:t>-</w:t>
            </w:r>
          </w:p>
        </w:tc>
        <w:tc>
          <w:tcPr>
            <w:tcW w:w="641" w:type="pct"/>
          </w:tcPr>
          <w:p w14:paraId="12AF9F96" w14:textId="77777777" w:rsidR="00C55755" w:rsidRPr="00CC6AF7" w:rsidRDefault="00C55755" w:rsidP="0079135E">
            <w:pPr>
              <w:pStyle w:val="ListParagraph"/>
              <w:spacing w:before="0" w:after="0"/>
              <w:ind w:left="0"/>
              <w:jc w:val="center"/>
              <w:rPr>
                <w:rFonts w:asciiTheme="minorHAnsi" w:hAnsiTheme="minorHAnsi" w:cstheme="minorHAnsi"/>
                <w:sz w:val="18"/>
                <w:szCs w:val="18"/>
              </w:rPr>
            </w:pPr>
            <w:r w:rsidRPr="00CC6AF7">
              <w:rPr>
                <w:rFonts w:asciiTheme="minorHAnsi" w:hAnsiTheme="minorHAnsi" w:cstheme="minorHAnsi"/>
                <w:sz w:val="18"/>
                <w:szCs w:val="18"/>
              </w:rPr>
              <w:t>-</w:t>
            </w:r>
          </w:p>
        </w:tc>
        <w:tc>
          <w:tcPr>
            <w:tcW w:w="641" w:type="pct"/>
          </w:tcPr>
          <w:p w14:paraId="768A01F9" w14:textId="77777777" w:rsidR="00C55755" w:rsidRPr="00CC6AF7" w:rsidRDefault="00C55755" w:rsidP="0079135E">
            <w:pPr>
              <w:pStyle w:val="ListParagraph"/>
              <w:spacing w:before="0" w:after="0"/>
              <w:ind w:left="0"/>
              <w:jc w:val="center"/>
              <w:rPr>
                <w:rFonts w:ascii="Calibri" w:hAnsi="Calibri" w:cs="Calibri"/>
                <w:sz w:val="18"/>
                <w:szCs w:val="18"/>
              </w:rPr>
            </w:pPr>
            <w:r w:rsidRPr="00CC6AF7">
              <w:rPr>
                <w:rFonts w:ascii="Calibri" w:hAnsi="Calibri" w:cs="Calibri"/>
                <w:color w:val="000000"/>
                <w:sz w:val="18"/>
                <w:szCs w:val="18"/>
              </w:rPr>
              <w:t>3,15</w:t>
            </w:r>
          </w:p>
        </w:tc>
        <w:tc>
          <w:tcPr>
            <w:tcW w:w="1436" w:type="pct"/>
          </w:tcPr>
          <w:p w14:paraId="2881BCDA" w14:textId="7297682E" w:rsidR="00C55755" w:rsidRPr="00CC6AF7" w:rsidRDefault="00CC6AF7" w:rsidP="00CC6AF7">
            <w:pPr>
              <w:spacing w:before="0" w:after="0"/>
              <w:rPr>
                <w:rFonts w:ascii="Calibri" w:hAnsi="Calibri" w:cs="Calibri"/>
                <w:sz w:val="18"/>
                <w:szCs w:val="18"/>
              </w:rPr>
            </w:pPr>
            <w:r w:rsidRPr="00CC6AF7">
              <w:rPr>
                <w:rFonts w:ascii="Calibri" w:hAnsi="Calibri" w:cs="Calibri"/>
                <w:color w:val="000000"/>
                <w:sz w:val="18"/>
                <w:szCs w:val="18"/>
              </w:rPr>
              <w:t xml:space="preserve">Ο δείκτης δεσμεύει </w:t>
            </w:r>
            <w:r w:rsidR="00C55755" w:rsidRPr="00CC6AF7">
              <w:rPr>
                <w:rFonts w:ascii="Calibri" w:hAnsi="Calibri" w:cs="Calibri"/>
                <w:color w:val="000000"/>
                <w:sz w:val="18"/>
                <w:szCs w:val="18"/>
              </w:rPr>
              <w:t>2,5εκ.€ (π.π.058)</w:t>
            </w:r>
            <w:r w:rsidRPr="00CC6AF7">
              <w:rPr>
                <w:rFonts w:ascii="Calibri" w:hAnsi="Calibri" w:cs="Calibri"/>
                <w:color w:val="000000"/>
                <w:sz w:val="18"/>
                <w:szCs w:val="18"/>
              </w:rPr>
              <w:t xml:space="preserve"> και συνδέεται με </w:t>
            </w:r>
            <w:r w:rsidR="00C55755" w:rsidRPr="00CC6AF7">
              <w:rPr>
                <w:rFonts w:ascii="Calibri" w:hAnsi="Calibri" w:cs="Calibri"/>
                <w:color w:val="000000"/>
                <w:sz w:val="18"/>
                <w:szCs w:val="18"/>
              </w:rPr>
              <w:t xml:space="preserve"> έργα προστασίας από τη διάβρωση. </w:t>
            </w:r>
            <w:r w:rsidR="00C55755" w:rsidRPr="00CC6AF7">
              <w:rPr>
                <w:rFonts w:ascii="Calibri" w:hAnsi="Calibri" w:cs="Calibri"/>
                <w:sz w:val="18"/>
                <w:szCs w:val="18"/>
              </w:rPr>
              <w:t>Ο στόχος του υπολογίστηκε με βάση τα χαρακτηριστικά της περιοχής στην οποία αναμένεται να πραγματοποιηθεί η παρέμβαση (παραλία Σιδαρίου Κέρκυρας)</w:t>
            </w:r>
          </w:p>
        </w:tc>
      </w:tr>
      <w:tr w:rsidR="00C55755" w:rsidRPr="00526624" w14:paraId="3FE5AB85" w14:textId="77777777" w:rsidTr="0079135E">
        <w:trPr>
          <w:trHeight w:val="346"/>
          <w:jc w:val="center"/>
        </w:trPr>
        <w:tc>
          <w:tcPr>
            <w:tcW w:w="1109" w:type="pct"/>
          </w:tcPr>
          <w:p w14:paraId="1AE791BF" w14:textId="77777777" w:rsidR="00C55755" w:rsidRPr="00CC6AF7" w:rsidRDefault="00C55755" w:rsidP="00C55755">
            <w:pPr>
              <w:pStyle w:val="ListParagraph"/>
              <w:spacing w:before="0" w:after="0"/>
              <w:ind w:left="0"/>
              <w:rPr>
                <w:rFonts w:asciiTheme="minorHAnsi" w:hAnsiTheme="minorHAnsi" w:cstheme="minorHAnsi"/>
                <w:sz w:val="18"/>
                <w:szCs w:val="18"/>
              </w:rPr>
            </w:pPr>
            <w:r w:rsidRPr="00CC6AF7">
              <w:rPr>
                <w:rFonts w:asciiTheme="minorHAnsi" w:hAnsiTheme="minorHAnsi" w:cstheme="minorHAnsi"/>
                <w:sz w:val="18"/>
                <w:szCs w:val="18"/>
              </w:rPr>
              <w:t>RCR37 - Πληθυσμός που ωφελείται από μέτρα προστασίας από φυσικές καταστροφές που συνδέονται με την κλιματική αλλαγή (εκτός των πλημμυρών και των ανεξέλεγκτων πυρκαγιών)</w:t>
            </w:r>
          </w:p>
          <w:p w14:paraId="61DFA51D" w14:textId="40CF0B8D" w:rsidR="00C55755" w:rsidRPr="00CC6AF7" w:rsidRDefault="00C55755" w:rsidP="00C55755">
            <w:pPr>
              <w:pStyle w:val="ListParagraph"/>
              <w:spacing w:before="0" w:after="0"/>
              <w:ind w:left="0"/>
              <w:jc w:val="left"/>
              <w:rPr>
                <w:rFonts w:asciiTheme="minorHAnsi" w:hAnsiTheme="minorHAnsi" w:cstheme="minorHAnsi"/>
                <w:sz w:val="18"/>
                <w:szCs w:val="18"/>
              </w:rPr>
            </w:pPr>
            <w:r w:rsidRPr="00CC6AF7">
              <w:rPr>
                <w:rFonts w:asciiTheme="minorHAnsi" w:hAnsiTheme="minorHAnsi" w:cstheme="minorHAnsi"/>
                <w:sz w:val="18"/>
                <w:szCs w:val="18"/>
                <w:u w:val="single"/>
              </w:rPr>
              <w:t>(Αποτελεσμάτων)</w:t>
            </w:r>
          </w:p>
        </w:tc>
        <w:tc>
          <w:tcPr>
            <w:tcW w:w="630" w:type="pct"/>
          </w:tcPr>
          <w:p w14:paraId="5BCE3548" w14:textId="61FAFEC8" w:rsidR="00C55755" w:rsidRPr="00CC6AF7" w:rsidRDefault="00C55755" w:rsidP="00C55755">
            <w:pPr>
              <w:pStyle w:val="ListParagraph"/>
              <w:spacing w:before="0" w:after="0"/>
              <w:ind w:left="0"/>
              <w:jc w:val="center"/>
              <w:rPr>
                <w:rFonts w:asciiTheme="minorHAnsi" w:hAnsiTheme="minorHAnsi" w:cstheme="minorHAnsi"/>
                <w:sz w:val="18"/>
                <w:szCs w:val="18"/>
              </w:rPr>
            </w:pPr>
            <w:r w:rsidRPr="00CC6AF7">
              <w:rPr>
                <w:rFonts w:asciiTheme="minorHAnsi" w:hAnsiTheme="minorHAnsi" w:cstheme="minorHAnsi"/>
                <w:sz w:val="18"/>
                <w:szCs w:val="18"/>
              </w:rPr>
              <w:t>Άτομα</w:t>
            </w:r>
          </w:p>
        </w:tc>
        <w:tc>
          <w:tcPr>
            <w:tcW w:w="542" w:type="pct"/>
          </w:tcPr>
          <w:p w14:paraId="10DEECA4" w14:textId="750D2155" w:rsidR="00C55755" w:rsidRPr="00CC6AF7" w:rsidRDefault="00C55755" w:rsidP="00C55755">
            <w:pPr>
              <w:pStyle w:val="ListParagraph"/>
              <w:spacing w:before="0" w:after="0"/>
              <w:ind w:left="0"/>
              <w:jc w:val="center"/>
              <w:rPr>
                <w:rFonts w:ascii="Calibri" w:hAnsi="Calibri" w:cs="Calibri"/>
                <w:color w:val="000000"/>
                <w:sz w:val="18"/>
                <w:szCs w:val="18"/>
              </w:rPr>
            </w:pPr>
            <w:r w:rsidRPr="00CC6AF7">
              <w:rPr>
                <w:rFonts w:ascii="Calibri" w:hAnsi="Calibri" w:cs="Calibri"/>
                <w:color w:val="000000"/>
                <w:sz w:val="18"/>
                <w:szCs w:val="18"/>
              </w:rPr>
              <w:t>0 (2021)</w:t>
            </w:r>
          </w:p>
        </w:tc>
        <w:tc>
          <w:tcPr>
            <w:tcW w:w="641" w:type="pct"/>
          </w:tcPr>
          <w:p w14:paraId="53290F1E" w14:textId="13C4C28D" w:rsidR="00C55755" w:rsidRPr="00CC6AF7" w:rsidRDefault="00C55755" w:rsidP="00C55755">
            <w:pPr>
              <w:pStyle w:val="ListParagraph"/>
              <w:spacing w:before="0" w:after="0"/>
              <w:ind w:left="0"/>
              <w:jc w:val="center"/>
              <w:rPr>
                <w:rFonts w:asciiTheme="minorHAnsi" w:hAnsiTheme="minorHAnsi" w:cstheme="minorHAnsi"/>
                <w:sz w:val="18"/>
                <w:szCs w:val="18"/>
              </w:rPr>
            </w:pPr>
            <w:r w:rsidRPr="00CC6AF7">
              <w:rPr>
                <w:rFonts w:asciiTheme="minorHAnsi" w:hAnsiTheme="minorHAnsi" w:cstheme="minorHAnsi"/>
                <w:sz w:val="18"/>
                <w:szCs w:val="18"/>
              </w:rPr>
              <w:t>-</w:t>
            </w:r>
          </w:p>
        </w:tc>
        <w:tc>
          <w:tcPr>
            <w:tcW w:w="641" w:type="pct"/>
          </w:tcPr>
          <w:p w14:paraId="6935CCEF" w14:textId="7E685AAF" w:rsidR="00C55755" w:rsidRPr="00CC6AF7" w:rsidRDefault="00C55755" w:rsidP="00C55755">
            <w:pPr>
              <w:pStyle w:val="ListParagraph"/>
              <w:spacing w:before="0" w:after="0"/>
              <w:ind w:left="0"/>
              <w:jc w:val="center"/>
              <w:rPr>
                <w:rFonts w:ascii="Calibri" w:hAnsi="Calibri" w:cs="Calibri"/>
                <w:color w:val="000000"/>
                <w:sz w:val="18"/>
                <w:szCs w:val="18"/>
              </w:rPr>
            </w:pPr>
            <w:r w:rsidRPr="00CC6AF7">
              <w:rPr>
                <w:rFonts w:ascii="Calibri" w:hAnsi="Calibri" w:cs="Calibri"/>
                <w:color w:val="000000"/>
                <w:sz w:val="18"/>
                <w:szCs w:val="18"/>
              </w:rPr>
              <w:t>506</w:t>
            </w:r>
          </w:p>
        </w:tc>
        <w:tc>
          <w:tcPr>
            <w:tcW w:w="1436" w:type="pct"/>
          </w:tcPr>
          <w:p w14:paraId="046BE603" w14:textId="77777777" w:rsidR="00C55755" w:rsidRPr="00CC6AF7" w:rsidRDefault="00C55755" w:rsidP="00C55755">
            <w:pPr>
              <w:pStyle w:val="ListParagraph"/>
              <w:spacing w:before="0" w:after="0"/>
              <w:ind w:left="0"/>
              <w:rPr>
                <w:rFonts w:asciiTheme="minorHAnsi" w:hAnsiTheme="minorHAnsi" w:cstheme="minorHAnsi"/>
                <w:sz w:val="18"/>
                <w:szCs w:val="18"/>
              </w:rPr>
            </w:pPr>
            <w:r w:rsidRPr="00CC6AF7">
              <w:rPr>
                <w:rFonts w:ascii="Calibri" w:hAnsi="Calibri" w:cs="Calibri"/>
                <w:color w:val="000000"/>
                <w:sz w:val="18"/>
                <w:szCs w:val="18"/>
              </w:rPr>
              <w:t xml:space="preserve">Νέος δείκτης, συνδέεται με τον νέο δείκτη εκροών </w:t>
            </w:r>
            <w:r w:rsidRPr="00CC6AF7">
              <w:rPr>
                <w:rFonts w:asciiTheme="minorHAnsi" w:hAnsiTheme="minorHAnsi" w:cstheme="minorHAnsi"/>
                <w:sz w:val="18"/>
                <w:szCs w:val="18"/>
              </w:rPr>
              <w:t>RCO121.</w:t>
            </w:r>
          </w:p>
          <w:p w14:paraId="5003E143" w14:textId="3A63AD13" w:rsidR="00C55755" w:rsidRPr="00CC6AF7" w:rsidRDefault="00C55755" w:rsidP="00C55755">
            <w:pPr>
              <w:spacing w:before="0" w:after="0"/>
              <w:rPr>
                <w:rFonts w:ascii="Calibri" w:hAnsi="Calibri" w:cs="Calibri"/>
                <w:color w:val="000000"/>
                <w:sz w:val="18"/>
                <w:szCs w:val="18"/>
              </w:rPr>
            </w:pPr>
            <w:r w:rsidRPr="00CC6AF7">
              <w:rPr>
                <w:rFonts w:asciiTheme="minorHAnsi" w:hAnsiTheme="minorHAnsi" w:cstheme="minorHAnsi"/>
                <w:sz w:val="18"/>
                <w:szCs w:val="18"/>
              </w:rPr>
              <w:t>Ο πληθυσμός αφορά την Δημοτική Κοινότητα Σιδαρίου (απογραφή ΕΛΣΤΑΤ 2021). Τιμή βάση "0" (βάσει ΔΤΔ)</w:t>
            </w:r>
            <w:r w:rsidRPr="00CC6AF7" w:rsidDel="005A518A">
              <w:rPr>
                <w:rFonts w:asciiTheme="minorHAnsi" w:hAnsiTheme="minorHAnsi" w:cstheme="minorHAnsi"/>
                <w:sz w:val="18"/>
                <w:szCs w:val="18"/>
              </w:rPr>
              <w:t xml:space="preserve"> </w:t>
            </w:r>
          </w:p>
        </w:tc>
      </w:tr>
    </w:tbl>
    <w:p w14:paraId="7D84E7E1" w14:textId="77777777" w:rsidR="00C55755" w:rsidRDefault="00C55755" w:rsidP="001A5335">
      <w:pPr>
        <w:spacing w:after="0" w:line="300" w:lineRule="exact"/>
        <w:rPr>
          <w:rFonts w:asciiTheme="minorHAnsi" w:hAnsiTheme="minorHAnsi"/>
          <w:b/>
          <w:bCs/>
          <w:sz w:val="22"/>
          <w:szCs w:val="22"/>
        </w:rPr>
      </w:pPr>
    </w:p>
    <w:p w14:paraId="4C0DD4F2" w14:textId="43BC3855" w:rsidR="00B80AFD" w:rsidRPr="00B80AFD" w:rsidRDefault="00B80AFD" w:rsidP="00B80AFD">
      <w:pPr>
        <w:spacing w:after="0" w:line="300" w:lineRule="exact"/>
        <w:rPr>
          <w:rFonts w:asciiTheme="minorHAnsi" w:hAnsiTheme="minorHAnsi"/>
          <w:b/>
          <w:bCs/>
          <w:sz w:val="22"/>
          <w:szCs w:val="22"/>
        </w:rPr>
      </w:pPr>
      <w:r w:rsidRPr="00B80AFD">
        <w:rPr>
          <w:rFonts w:asciiTheme="minorHAnsi" w:hAnsiTheme="minorHAnsi"/>
          <w:b/>
          <w:bCs/>
          <w:sz w:val="22"/>
          <w:szCs w:val="22"/>
        </w:rPr>
        <w:t>Π2</w:t>
      </w:r>
      <w:r>
        <w:rPr>
          <w:rFonts w:asciiTheme="minorHAnsi" w:hAnsiTheme="minorHAnsi"/>
          <w:b/>
          <w:bCs/>
          <w:sz w:val="22"/>
          <w:szCs w:val="22"/>
        </w:rPr>
        <w:t>Γ</w:t>
      </w:r>
      <w:r w:rsidRPr="00B80AFD">
        <w:rPr>
          <w:rFonts w:asciiTheme="minorHAnsi" w:hAnsiTheme="minorHAnsi"/>
          <w:b/>
          <w:bCs/>
          <w:sz w:val="22"/>
          <w:szCs w:val="22"/>
        </w:rPr>
        <w:t>: Προσιτή στέγαση</w:t>
      </w:r>
    </w:p>
    <w:p w14:paraId="49AF2799" w14:textId="329E5375" w:rsidR="00B80AFD" w:rsidRPr="00B80AFD" w:rsidRDefault="00B80AFD" w:rsidP="00B80AFD">
      <w:pPr>
        <w:spacing w:after="0" w:line="300" w:lineRule="exact"/>
        <w:rPr>
          <w:rFonts w:asciiTheme="minorHAnsi" w:hAnsiTheme="minorHAnsi"/>
          <w:b/>
          <w:bCs/>
          <w:i/>
          <w:iCs/>
          <w:color w:val="C00000"/>
          <w:sz w:val="22"/>
          <w:szCs w:val="22"/>
        </w:rPr>
      </w:pPr>
      <w:r w:rsidRPr="008C2CB5">
        <w:rPr>
          <w:rFonts w:asciiTheme="minorHAnsi" w:hAnsiTheme="minorHAnsi"/>
          <w:b/>
          <w:bCs/>
          <w:i/>
          <w:iCs/>
          <w:color w:val="C00000"/>
          <w:sz w:val="22"/>
          <w:szCs w:val="22"/>
        </w:rPr>
        <w:t>RSO2.11</w:t>
      </w:r>
    </w:p>
    <w:tbl>
      <w:tblPr>
        <w:tblStyle w:val="TableGridLight"/>
        <w:tblW w:w="53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62"/>
        <w:gridCol w:w="1210"/>
        <w:gridCol w:w="950"/>
        <w:gridCol w:w="1127"/>
        <w:gridCol w:w="1127"/>
        <w:gridCol w:w="2547"/>
      </w:tblGrid>
      <w:tr w:rsidR="003034A7" w:rsidRPr="00C55755" w14:paraId="2A944589" w14:textId="77777777" w:rsidTr="0079135E">
        <w:trPr>
          <w:trHeight w:val="247"/>
          <w:tblHeader/>
          <w:jc w:val="center"/>
        </w:trPr>
        <w:tc>
          <w:tcPr>
            <w:tcW w:w="1109" w:type="pct"/>
            <w:shd w:val="clear" w:color="auto" w:fill="F2F2F2" w:themeFill="background1" w:themeFillShade="F2"/>
          </w:tcPr>
          <w:p w14:paraId="75D0C100" w14:textId="77777777" w:rsidR="003034A7" w:rsidRPr="00B80AFD" w:rsidRDefault="003034A7"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Δείκτης Δείκτης/ Είδος (Εκροών/ Αποτελεσμάτων)</w:t>
            </w:r>
          </w:p>
        </w:tc>
        <w:tc>
          <w:tcPr>
            <w:tcW w:w="630" w:type="pct"/>
            <w:shd w:val="clear" w:color="auto" w:fill="F2F2F2" w:themeFill="background1" w:themeFillShade="F2"/>
          </w:tcPr>
          <w:p w14:paraId="6489097F" w14:textId="77777777" w:rsidR="003034A7" w:rsidRPr="00B80AFD" w:rsidRDefault="003034A7"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Μον. Μέτρησης</w:t>
            </w:r>
          </w:p>
        </w:tc>
        <w:tc>
          <w:tcPr>
            <w:tcW w:w="542" w:type="pct"/>
            <w:shd w:val="clear" w:color="auto" w:fill="F2F2F2" w:themeFill="background1" w:themeFillShade="F2"/>
          </w:tcPr>
          <w:p w14:paraId="783E2792" w14:textId="77777777" w:rsidR="003034A7" w:rsidRPr="00B80AFD" w:rsidRDefault="003034A7"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Τιμή/ έτος βάσης</w:t>
            </w:r>
          </w:p>
        </w:tc>
        <w:tc>
          <w:tcPr>
            <w:tcW w:w="641" w:type="pct"/>
            <w:shd w:val="clear" w:color="auto" w:fill="F2F2F2" w:themeFill="background1" w:themeFillShade="F2"/>
          </w:tcPr>
          <w:p w14:paraId="03811576" w14:textId="77777777" w:rsidR="003034A7" w:rsidRPr="00B80AFD" w:rsidRDefault="003034A7"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Στόχος 2029</w:t>
            </w:r>
          </w:p>
        </w:tc>
        <w:tc>
          <w:tcPr>
            <w:tcW w:w="641" w:type="pct"/>
            <w:shd w:val="clear" w:color="auto" w:fill="F2F2F2" w:themeFill="background1" w:themeFillShade="F2"/>
          </w:tcPr>
          <w:p w14:paraId="0A210871" w14:textId="77777777" w:rsidR="003034A7" w:rsidRPr="00B80AFD" w:rsidRDefault="003034A7"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Νέος Στόχος 2029</w:t>
            </w:r>
          </w:p>
        </w:tc>
        <w:tc>
          <w:tcPr>
            <w:tcW w:w="1436" w:type="pct"/>
            <w:shd w:val="clear" w:color="auto" w:fill="F2F2F2" w:themeFill="background1" w:themeFillShade="F2"/>
          </w:tcPr>
          <w:p w14:paraId="304D8FD9" w14:textId="77777777" w:rsidR="003034A7" w:rsidRPr="00B80AFD" w:rsidRDefault="003034A7" w:rsidP="0079135E">
            <w:pPr>
              <w:pStyle w:val="ListParagraph"/>
              <w:spacing w:before="0" w:after="0"/>
              <w:ind w:left="0"/>
              <w:jc w:val="center"/>
              <w:rPr>
                <w:rFonts w:asciiTheme="minorHAnsi" w:hAnsiTheme="minorHAnsi" w:cstheme="minorHAnsi"/>
                <w:b/>
                <w:bCs/>
                <w:sz w:val="18"/>
                <w:szCs w:val="18"/>
              </w:rPr>
            </w:pPr>
            <w:r w:rsidRPr="00B80AFD">
              <w:rPr>
                <w:rFonts w:asciiTheme="minorHAnsi" w:hAnsiTheme="minorHAnsi" w:cstheme="minorHAnsi"/>
                <w:b/>
                <w:bCs/>
                <w:sz w:val="18"/>
                <w:szCs w:val="18"/>
              </w:rPr>
              <w:t>Σχόλιο</w:t>
            </w:r>
          </w:p>
        </w:tc>
      </w:tr>
      <w:tr w:rsidR="003034A7" w:rsidRPr="00526624" w14:paraId="283DD680" w14:textId="77777777" w:rsidTr="0079135E">
        <w:trPr>
          <w:trHeight w:val="346"/>
          <w:jc w:val="center"/>
        </w:trPr>
        <w:tc>
          <w:tcPr>
            <w:tcW w:w="1109" w:type="pct"/>
          </w:tcPr>
          <w:p w14:paraId="4759A6A2" w14:textId="2EB16DB6" w:rsidR="003034A7" w:rsidRPr="00B80AFD" w:rsidRDefault="003034A7" w:rsidP="0079135E">
            <w:pPr>
              <w:pStyle w:val="ListParagraph"/>
              <w:spacing w:before="0" w:after="0"/>
              <w:ind w:left="0"/>
              <w:jc w:val="left"/>
              <w:rPr>
                <w:rFonts w:asciiTheme="minorHAnsi" w:hAnsiTheme="minorHAnsi" w:cstheme="minorHAnsi"/>
                <w:sz w:val="18"/>
                <w:szCs w:val="18"/>
              </w:rPr>
            </w:pPr>
            <w:r w:rsidRPr="003034A7">
              <w:rPr>
                <w:rFonts w:asciiTheme="minorHAnsi" w:hAnsiTheme="minorHAnsi" w:cstheme="minorHAnsi"/>
                <w:sz w:val="18"/>
                <w:szCs w:val="18"/>
              </w:rPr>
              <w:t xml:space="preserve">RCO65-Χωρητικότητα νέων ή εκσυγχρονισμένων οικονομικά προσιτών, βιώσιμων κατοικιών και εγκαταστάσεων κοινωνικής στέγασης </w:t>
            </w:r>
            <w:r w:rsidRPr="00B80AFD">
              <w:rPr>
                <w:rFonts w:asciiTheme="minorHAnsi" w:hAnsiTheme="minorHAnsi" w:cstheme="minorHAnsi"/>
                <w:sz w:val="18"/>
                <w:szCs w:val="18"/>
                <w:u w:val="single"/>
              </w:rPr>
              <w:t>(Εκροών)</w:t>
            </w:r>
          </w:p>
        </w:tc>
        <w:tc>
          <w:tcPr>
            <w:tcW w:w="630" w:type="pct"/>
          </w:tcPr>
          <w:p w14:paraId="555A731C" w14:textId="60869859" w:rsidR="003034A7" w:rsidRPr="00B80AFD" w:rsidRDefault="003034A7" w:rsidP="0079135E">
            <w:pPr>
              <w:pStyle w:val="ListParagraph"/>
              <w:spacing w:before="0" w:after="0"/>
              <w:ind w:left="0"/>
              <w:jc w:val="center"/>
              <w:rPr>
                <w:rFonts w:asciiTheme="minorHAnsi" w:hAnsiTheme="minorHAnsi" w:cstheme="minorHAnsi"/>
                <w:sz w:val="18"/>
                <w:szCs w:val="18"/>
              </w:rPr>
            </w:pPr>
            <w:r w:rsidRPr="00B80AFD">
              <w:rPr>
                <w:rFonts w:asciiTheme="minorHAnsi" w:hAnsiTheme="minorHAnsi" w:cstheme="minorHAnsi"/>
                <w:sz w:val="18"/>
                <w:szCs w:val="18"/>
              </w:rPr>
              <w:t>Άτομα</w:t>
            </w:r>
          </w:p>
        </w:tc>
        <w:tc>
          <w:tcPr>
            <w:tcW w:w="542" w:type="pct"/>
          </w:tcPr>
          <w:p w14:paraId="09FEE659" w14:textId="77777777" w:rsidR="003034A7" w:rsidRPr="00B80AFD" w:rsidRDefault="003034A7" w:rsidP="0079135E">
            <w:pPr>
              <w:pStyle w:val="ListParagraph"/>
              <w:spacing w:before="0" w:after="0"/>
              <w:ind w:left="0"/>
              <w:jc w:val="center"/>
              <w:rPr>
                <w:rFonts w:ascii="Calibri" w:hAnsi="Calibri" w:cs="Calibri"/>
                <w:color w:val="000000"/>
                <w:sz w:val="18"/>
                <w:szCs w:val="18"/>
              </w:rPr>
            </w:pPr>
            <w:r w:rsidRPr="00B80AFD">
              <w:rPr>
                <w:rFonts w:ascii="Calibri" w:hAnsi="Calibri" w:cs="Calibri"/>
                <w:color w:val="000000"/>
                <w:sz w:val="18"/>
                <w:szCs w:val="18"/>
              </w:rPr>
              <w:t>-</w:t>
            </w:r>
          </w:p>
        </w:tc>
        <w:tc>
          <w:tcPr>
            <w:tcW w:w="641" w:type="pct"/>
          </w:tcPr>
          <w:p w14:paraId="12D78A66" w14:textId="77777777" w:rsidR="003034A7" w:rsidRPr="00B80AFD" w:rsidRDefault="003034A7" w:rsidP="0079135E">
            <w:pPr>
              <w:pStyle w:val="ListParagraph"/>
              <w:spacing w:before="0" w:after="0"/>
              <w:ind w:left="0"/>
              <w:jc w:val="center"/>
              <w:rPr>
                <w:rFonts w:asciiTheme="minorHAnsi" w:hAnsiTheme="minorHAnsi" w:cstheme="minorHAnsi"/>
                <w:sz w:val="18"/>
                <w:szCs w:val="18"/>
              </w:rPr>
            </w:pPr>
            <w:r w:rsidRPr="00B80AFD">
              <w:rPr>
                <w:rFonts w:asciiTheme="minorHAnsi" w:hAnsiTheme="minorHAnsi" w:cstheme="minorHAnsi"/>
                <w:sz w:val="18"/>
                <w:szCs w:val="18"/>
              </w:rPr>
              <w:t>-</w:t>
            </w:r>
          </w:p>
        </w:tc>
        <w:tc>
          <w:tcPr>
            <w:tcW w:w="641" w:type="pct"/>
          </w:tcPr>
          <w:p w14:paraId="71E52905" w14:textId="40BA4523" w:rsidR="003034A7" w:rsidRPr="008C2CB5" w:rsidRDefault="008C2CB5" w:rsidP="0079135E">
            <w:pPr>
              <w:pStyle w:val="ListParagraph"/>
              <w:spacing w:before="0" w:after="0"/>
              <w:ind w:left="0"/>
              <w:jc w:val="center"/>
              <w:rPr>
                <w:rFonts w:ascii="Calibri" w:hAnsi="Calibri" w:cs="Calibri"/>
                <w:color w:val="000000"/>
                <w:sz w:val="18"/>
                <w:szCs w:val="18"/>
              </w:rPr>
            </w:pPr>
            <w:r w:rsidRPr="008C2CB5">
              <w:rPr>
                <w:rFonts w:ascii="Calibri" w:hAnsi="Calibri" w:cs="Calibri"/>
                <w:color w:val="000000"/>
                <w:sz w:val="18"/>
                <w:szCs w:val="18"/>
              </w:rPr>
              <w:t>492</w:t>
            </w:r>
          </w:p>
        </w:tc>
        <w:tc>
          <w:tcPr>
            <w:tcW w:w="1436" w:type="pct"/>
          </w:tcPr>
          <w:p w14:paraId="5E22DCC4" w14:textId="77777777" w:rsidR="003034A7" w:rsidRDefault="008C2CB5" w:rsidP="0079135E">
            <w:pPr>
              <w:spacing w:before="0" w:after="0"/>
              <w:rPr>
                <w:rFonts w:ascii="Calibri" w:hAnsi="Calibri" w:cs="Calibri"/>
                <w:color w:val="000000"/>
                <w:sz w:val="18"/>
                <w:szCs w:val="18"/>
              </w:rPr>
            </w:pPr>
            <w:r>
              <w:rPr>
                <w:rFonts w:ascii="Calibri" w:hAnsi="Calibri" w:cs="Calibri"/>
                <w:color w:val="000000"/>
                <w:sz w:val="18"/>
                <w:szCs w:val="18"/>
              </w:rPr>
              <w:t>Ο δείκτης συνδέεται με τις κάτωθι δράσεις:</w:t>
            </w:r>
          </w:p>
          <w:p w14:paraId="20BC33C6" w14:textId="77777777" w:rsidR="008C2CB5" w:rsidRPr="008C2CB5" w:rsidRDefault="008C2CB5" w:rsidP="0079135E">
            <w:pPr>
              <w:spacing w:before="0" w:after="0"/>
              <w:rPr>
                <w:rFonts w:ascii="Calibri" w:hAnsi="Calibri" w:cs="Calibri"/>
                <w:color w:val="000000"/>
                <w:sz w:val="18"/>
                <w:szCs w:val="18"/>
                <w:u w:val="single"/>
              </w:rPr>
            </w:pPr>
            <w:r w:rsidRPr="008C2CB5">
              <w:rPr>
                <w:rFonts w:ascii="Calibri" w:hAnsi="Calibri" w:cs="Calibri"/>
                <w:color w:val="000000"/>
                <w:sz w:val="18"/>
                <w:szCs w:val="18"/>
                <w:u w:val="single"/>
              </w:rPr>
              <w:t>ΤΔ2Γ.(xi).1: Πρόσβαση σε προσιτή στέγαση (ανακαίνιση δημοτικών ακινήτων)</w:t>
            </w:r>
          </w:p>
          <w:p w14:paraId="2D95FE46" w14:textId="72BDD3F0" w:rsidR="008C2CB5" w:rsidRDefault="008C2CB5" w:rsidP="0079135E">
            <w:pPr>
              <w:spacing w:before="0" w:after="0"/>
              <w:rPr>
                <w:rFonts w:ascii="Calibri" w:hAnsi="Calibri" w:cs="Calibri"/>
                <w:color w:val="000000"/>
                <w:sz w:val="18"/>
                <w:szCs w:val="18"/>
              </w:rPr>
            </w:pPr>
            <w:r>
              <w:rPr>
                <w:rFonts w:ascii="Calibri" w:hAnsi="Calibri" w:cs="Calibri"/>
                <w:color w:val="000000"/>
                <w:sz w:val="18"/>
                <w:szCs w:val="18"/>
              </w:rPr>
              <w:t xml:space="preserve">Η ανωτέρω κατηγορία δράσης δεσμεύει π/υ της τάξης των 10εκ.€ Για </w:t>
            </w:r>
            <w:r w:rsidRPr="008C2CB5">
              <w:rPr>
                <w:rFonts w:ascii="Calibri" w:hAnsi="Calibri" w:cs="Calibri"/>
                <w:color w:val="000000"/>
                <w:sz w:val="18"/>
                <w:szCs w:val="18"/>
              </w:rPr>
              <w:t>συγκεκριμένο ακίνητο</w:t>
            </w:r>
            <w:r>
              <w:rPr>
                <w:rFonts w:ascii="Calibri" w:hAnsi="Calibri" w:cs="Calibri"/>
                <w:color w:val="000000"/>
                <w:sz w:val="18"/>
                <w:szCs w:val="18"/>
              </w:rPr>
              <w:t xml:space="preserve"> με δυναμικότητα στέγασης περίπου </w:t>
            </w:r>
            <w:r w:rsidRPr="008C2CB5">
              <w:rPr>
                <w:rFonts w:ascii="Calibri" w:hAnsi="Calibri" w:cs="Calibri"/>
                <w:color w:val="000000"/>
                <w:sz w:val="18"/>
                <w:szCs w:val="18"/>
              </w:rPr>
              <w:t xml:space="preserve">120 </w:t>
            </w:r>
            <w:r>
              <w:rPr>
                <w:rFonts w:ascii="Calibri" w:hAnsi="Calibri" w:cs="Calibri"/>
                <w:color w:val="000000"/>
                <w:sz w:val="18"/>
                <w:szCs w:val="18"/>
              </w:rPr>
              <w:t>ατόμων για διατεθούν 5εκ.€</w:t>
            </w:r>
            <w:r w:rsidRPr="008C2CB5">
              <w:rPr>
                <w:rFonts w:ascii="Calibri" w:hAnsi="Calibri" w:cs="Calibri"/>
                <w:color w:val="000000"/>
                <w:sz w:val="18"/>
                <w:szCs w:val="18"/>
              </w:rPr>
              <w:t>. Εκτιμάται ότι αντίστοιχος αριθμός</w:t>
            </w:r>
            <w:r>
              <w:rPr>
                <w:rFonts w:ascii="Calibri" w:hAnsi="Calibri" w:cs="Calibri"/>
                <w:color w:val="000000"/>
                <w:sz w:val="18"/>
                <w:szCs w:val="18"/>
              </w:rPr>
              <w:t xml:space="preserve"> </w:t>
            </w:r>
            <w:r>
              <w:rPr>
                <w:rFonts w:ascii="Calibri" w:hAnsi="Calibri" w:cs="Calibri"/>
                <w:color w:val="000000"/>
                <w:sz w:val="18"/>
                <w:szCs w:val="18"/>
              </w:rPr>
              <w:lastRenderedPageBreak/>
              <w:t>δυναμικότητας</w:t>
            </w:r>
            <w:r w:rsidRPr="008C2CB5">
              <w:rPr>
                <w:rFonts w:ascii="Calibri" w:hAnsi="Calibri" w:cs="Calibri"/>
                <w:color w:val="000000"/>
                <w:sz w:val="18"/>
                <w:szCs w:val="18"/>
              </w:rPr>
              <w:t xml:space="preserve"> θα αναπτυχθεί και με τα υπόλοιπα 5 εκ</w:t>
            </w:r>
            <w:r>
              <w:rPr>
                <w:rFonts w:ascii="Calibri" w:hAnsi="Calibri" w:cs="Calibri"/>
                <w:color w:val="000000"/>
                <w:sz w:val="18"/>
                <w:szCs w:val="18"/>
              </w:rPr>
              <w:t>.€.</w:t>
            </w:r>
            <w:r w:rsidR="002B7A0E">
              <w:rPr>
                <w:rFonts w:ascii="Calibri" w:hAnsi="Calibri" w:cs="Calibri"/>
                <w:color w:val="000000"/>
                <w:sz w:val="18"/>
                <w:szCs w:val="18"/>
              </w:rPr>
              <w:t xml:space="preserve"> </w:t>
            </w:r>
            <w:r>
              <w:rPr>
                <w:rFonts w:ascii="Calibri" w:hAnsi="Calibri" w:cs="Calibri"/>
                <w:color w:val="000000"/>
                <w:sz w:val="18"/>
                <w:szCs w:val="18"/>
              </w:rPr>
              <w:t xml:space="preserve">Συνεπώς, ο στόχος ανέρχεται σε </w:t>
            </w:r>
            <w:r w:rsidRPr="008C2CB5">
              <w:rPr>
                <w:rFonts w:ascii="Calibri" w:hAnsi="Calibri" w:cs="Calibri"/>
                <w:color w:val="000000"/>
                <w:sz w:val="18"/>
                <w:szCs w:val="18"/>
              </w:rPr>
              <w:t>120+120 =240 άτομα</w:t>
            </w:r>
            <w:r>
              <w:rPr>
                <w:rFonts w:ascii="Calibri" w:hAnsi="Calibri" w:cs="Calibri"/>
                <w:color w:val="000000"/>
                <w:sz w:val="18"/>
                <w:szCs w:val="18"/>
              </w:rPr>
              <w:t>.</w:t>
            </w:r>
          </w:p>
          <w:p w14:paraId="387C9CD7" w14:textId="77777777" w:rsidR="008C2CB5" w:rsidRPr="008C2CB5" w:rsidRDefault="008C2CB5" w:rsidP="008C2CB5">
            <w:pPr>
              <w:spacing w:before="0" w:after="0"/>
              <w:rPr>
                <w:rFonts w:ascii="Calibri" w:hAnsi="Calibri" w:cs="Calibri"/>
                <w:color w:val="000000"/>
                <w:sz w:val="18"/>
                <w:szCs w:val="18"/>
                <w:u w:val="single"/>
              </w:rPr>
            </w:pPr>
            <w:r w:rsidRPr="008C2CB5">
              <w:rPr>
                <w:rFonts w:ascii="Calibri" w:hAnsi="Calibri" w:cs="Calibri"/>
                <w:color w:val="000000"/>
                <w:sz w:val="18"/>
                <w:szCs w:val="18"/>
                <w:u w:val="single"/>
              </w:rPr>
              <w:t>ΤΔ2Γ.(xi).2: Ανακαίνιση Παλαιών Κατοικιών με Ήπιες Ενεργειακές Παρεμβάσεις</w:t>
            </w:r>
          </w:p>
          <w:p w14:paraId="3DB2F1F1" w14:textId="77777777" w:rsidR="008C2CB5" w:rsidRDefault="008C2CB5" w:rsidP="008C2CB5">
            <w:pPr>
              <w:spacing w:before="0" w:after="0"/>
              <w:rPr>
                <w:rFonts w:ascii="Calibri" w:hAnsi="Calibri" w:cs="Calibri"/>
                <w:color w:val="000000"/>
                <w:sz w:val="18"/>
                <w:szCs w:val="18"/>
              </w:rPr>
            </w:pPr>
            <w:r w:rsidRPr="008C2CB5">
              <w:rPr>
                <w:rFonts w:ascii="Calibri" w:hAnsi="Calibri" w:cs="Calibri"/>
                <w:color w:val="000000"/>
                <w:sz w:val="18"/>
                <w:szCs w:val="18"/>
              </w:rPr>
              <w:t xml:space="preserve">Το </w:t>
            </w:r>
            <w:r>
              <w:rPr>
                <w:rFonts w:ascii="Calibri" w:hAnsi="Calibri" w:cs="Calibri"/>
                <w:color w:val="000000"/>
                <w:sz w:val="18"/>
                <w:szCs w:val="18"/>
              </w:rPr>
              <w:t>μέγιστο ποσό ενίσχυσης ανά</w:t>
            </w:r>
            <w:r w:rsidRPr="008C2CB5">
              <w:rPr>
                <w:rFonts w:ascii="Calibri" w:hAnsi="Calibri" w:cs="Calibri"/>
                <w:color w:val="000000"/>
                <w:sz w:val="18"/>
                <w:szCs w:val="18"/>
              </w:rPr>
              <w:t xml:space="preserve"> </w:t>
            </w:r>
            <w:r>
              <w:rPr>
                <w:rFonts w:ascii="Calibri" w:hAnsi="Calibri" w:cs="Calibri"/>
                <w:color w:val="000000"/>
                <w:sz w:val="18"/>
                <w:szCs w:val="18"/>
              </w:rPr>
              <w:t>δικαιούχο (ιδιοκτήτης)</w:t>
            </w:r>
            <w:r w:rsidRPr="008C2CB5">
              <w:rPr>
                <w:rFonts w:ascii="Calibri" w:hAnsi="Calibri" w:cs="Calibri"/>
                <w:color w:val="000000"/>
                <w:sz w:val="18"/>
                <w:szCs w:val="18"/>
              </w:rPr>
              <w:t xml:space="preserve"> ανέρχεται στις 36.000€.</w:t>
            </w:r>
            <w:r>
              <w:rPr>
                <w:rFonts w:ascii="Calibri" w:hAnsi="Calibri" w:cs="Calibri"/>
                <w:color w:val="000000"/>
                <w:sz w:val="18"/>
                <w:szCs w:val="18"/>
              </w:rPr>
              <w:t xml:space="preserve"> Συνεπώς για διαθέσιμο π/υ 4,3εκ.€ αναμένεται να ενισχυθούν </w:t>
            </w:r>
            <w:r w:rsidR="006B6A11">
              <w:rPr>
                <w:rFonts w:ascii="Calibri" w:hAnsi="Calibri" w:cs="Calibri"/>
                <w:color w:val="000000"/>
                <w:sz w:val="18"/>
                <w:szCs w:val="18"/>
              </w:rPr>
              <w:t xml:space="preserve">119 δυνητικοί </w:t>
            </w:r>
            <w:r w:rsidRPr="008C2CB5">
              <w:rPr>
                <w:rFonts w:ascii="Calibri" w:hAnsi="Calibri" w:cs="Calibri"/>
                <w:color w:val="000000"/>
                <w:sz w:val="18"/>
                <w:szCs w:val="18"/>
              </w:rPr>
              <w:t>δικαιούχ</w:t>
            </w:r>
            <w:r w:rsidR="006B6A11">
              <w:rPr>
                <w:rFonts w:ascii="Calibri" w:hAnsi="Calibri" w:cs="Calibri"/>
                <w:color w:val="000000"/>
                <w:sz w:val="18"/>
                <w:szCs w:val="18"/>
              </w:rPr>
              <w:t>οι. Από αυτούς γίνεται εκτίμηση ότι οι 101</w:t>
            </w:r>
            <w:r w:rsidRPr="008C2CB5">
              <w:rPr>
                <w:rFonts w:ascii="Calibri" w:hAnsi="Calibri" w:cs="Calibri"/>
                <w:color w:val="000000"/>
                <w:sz w:val="18"/>
                <w:szCs w:val="18"/>
              </w:rPr>
              <w:t xml:space="preserve"> (85%)</w:t>
            </w:r>
            <w:r w:rsidR="006B6A11">
              <w:rPr>
                <w:rFonts w:ascii="Calibri" w:hAnsi="Calibri" w:cs="Calibri"/>
                <w:color w:val="000000"/>
                <w:sz w:val="18"/>
                <w:szCs w:val="18"/>
              </w:rPr>
              <w:t xml:space="preserve"> θα ολοκληρώσουν τις παρεμβάσεις εντός της ΠΠ21-27. Άρα λαμβάνονται υπόψη 101 κατοικίες. Τ</w:t>
            </w:r>
            <w:r w:rsidRPr="008C2CB5">
              <w:rPr>
                <w:rFonts w:ascii="Calibri" w:hAnsi="Calibri" w:cs="Calibri"/>
                <w:color w:val="000000"/>
                <w:sz w:val="18"/>
                <w:szCs w:val="18"/>
              </w:rPr>
              <w:t>ο μέγεθος ενός μέσου νοικοκυριού (κατοικίας) στην Ελλάδα υπολογίζεται στο 2,5</w:t>
            </w:r>
            <w:r w:rsidR="006B6A11">
              <w:rPr>
                <w:rFonts w:ascii="Calibri" w:hAnsi="Calibri" w:cs="Calibri"/>
                <w:color w:val="000000"/>
                <w:sz w:val="18"/>
                <w:szCs w:val="18"/>
              </w:rPr>
              <w:t>. Συνεπώς, 101*2,5</w:t>
            </w:r>
            <w:r w:rsidR="006B6A11" w:rsidRPr="005406BC">
              <w:rPr>
                <w:rFonts w:ascii="Calibri" w:hAnsi="Calibri" w:cs="Calibri"/>
                <w:color w:val="000000"/>
                <w:sz w:val="18"/>
                <w:szCs w:val="18"/>
              </w:rPr>
              <w:t xml:space="preserve"> = 252 </w:t>
            </w:r>
            <w:r w:rsidR="006B6A11">
              <w:rPr>
                <w:rFonts w:ascii="Calibri" w:hAnsi="Calibri" w:cs="Calibri"/>
                <w:color w:val="000000"/>
                <w:sz w:val="18"/>
                <w:szCs w:val="18"/>
              </w:rPr>
              <w:t>άτομα δυναμικότητα.</w:t>
            </w:r>
          </w:p>
          <w:p w14:paraId="19724ABE" w14:textId="77777777" w:rsidR="006B6A11" w:rsidRDefault="006B6A11" w:rsidP="008C2CB5">
            <w:pPr>
              <w:spacing w:before="0" w:after="0"/>
              <w:rPr>
                <w:rFonts w:ascii="Calibri" w:hAnsi="Calibri" w:cs="Calibri"/>
                <w:color w:val="000000"/>
                <w:sz w:val="18"/>
                <w:szCs w:val="18"/>
              </w:rPr>
            </w:pPr>
          </w:p>
          <w:p w14:paraId="7F6386F8" w14:textId="46C11C7B" w:rsidR="006B6A11" w:rsidRPr="006B6A11" w:rsidRDefault="006B6A11" w:rsidP="008C2CB5">
            <w:pPr>
              <w:spacing w:before="0" w:after="0"/>
              <w:rPr>
                <w:rFonts w:ascii="Calibri" w:hAnsi="Calibri" w:cs="Calibri"/>
                <w:color w:val="000000"/>
                <w:sz w:val="18"/>
                <w:szCs w:val="18"/>
              </w:rPr>
            </w:pPr>
            <w:r>
              <w:rPr>
                <w:rFonts w:ascii="Calibri" w:hAnsi="Calibri" w:cs="Calibri"/>
                <w:color w:val="000000"/>
                <w:sz w:val="18"/>
                <w:szCs w:val="18"/>
              </w:rPr>
              <w:t>Άρα, ο συνολικό</w:t>
            </w:r>
            <w:r w:rsidR="002B7A0E">
              <w:rPr>
                <w:rFonts w:ascii="Calibri" w:hAnsi="Calibri" w:cs="Calibri"/>
                <w:color w:val="000000"/>
                <w:sz w:val="18"/>
                <w:szCs w:val="18"/>
              </w:rPr>
              <w:t>ς</w:t>
            </w:r>
            <w:r>
              <w:rPr>
                <w:rFonts w:ascii="Calibri" w:hAnsi="Calibri" w:cs="Calibri"/>
                <w:color w:val="000000"/>
                <w:sz w:val="18"/>
                <w:szCs w:val="18"/>
              </w:rPr>
              <w:t xml:space="preserve"> στόχος του δείκτη σε επίπεδο ειδικού στόχου ανέρχεται σε 240+252 =492 άτομα.</w:t>
            </w:r>
          </w:p>
        </w:tc>
      </w:tr>
      <w:tr w:rsidR="003034A7" w:rsidRPr="00526624" w14:paraId="005EE9A5" w14:textId="77777777" w:rsidTr="0079135E">
        <w:trPr>
          <w:trHeight w:val="346"/>
          <w:jc w:val="center"/>
        </w:trPr>
        <w:tc>
          <w:tcPr>
            <w:tcW w:w="1109" w:type="pct"/>
          </w:tcPr>
          <w:p w14:paraId="1850CF9C" w14:textId="77777777" w:rsidR="003034A7" w:rsidRDefault="003034A7" w:rsidP="0079135E">
            <w:pPr>
              <w:pStyle w:val="ListParagraph"/>
              <w:spacing w:before="0" w:after="0"/>
              <w:ind w:left="0"/>
              <w:jc w:val="left"/>
              <w:rPr>
                <w:rFonts w:asciiTheme="minorHAnsi" w:hAnsiTheme="minorHAnsi" w:cstheme="minorHAnsi"/>
                <w:sz w:val="18"/>
                <w:szCs w:val="18"/>
              </w:rPr>
            </w:pPr>
            <w:r w:rsidRPr="003034A7">
              <w:rPr>
                <w:rFonts w:asciiTheme="minorHAnsi" w:hAnsiTheme="minorHAnsi" w:cstheme="minorHAnsi"/>
                <w:sz w:val="18"/>
                <w:szCs w:val="18"/>
              </w:rPr>
              <w:lastRenderedPageBreak/>
              <w:t>RCR67 -Ετήσιος αριθμός χρηστών νέων ή εκσυγχρονισμένων οικονομικά προσιτών, βιώσιμων κατοικιών και εγκαταστάσεων κοινωνικής στέγασης</w:t>
            </w:r>
          </w:p>
          <w:p w14:paraId="675AB075" w14:textId="0E857317" w:rsidR="003034A7" w:rsidRPr="00B80AFD" w:rsidRDefault="003034A7" w:rsidP="0079135E">
            <w:pPr>
              <w:pStyle w:val="ListParagraph"/>
              <w:spacing w:before="0" w:after="0"/>
              <w:ind w:left="0"/>
              <w:jc w:val="left"/>
              <w:rPr>
                <w:rFonts w:asciiTheme="minorHAnsi" w:hAnsiTheme="minorHAnsi" w:cstheme="minorHAnsi"/>
                <w:sz w:val="18"/>
                <w:szCs w:val="18"/>
              </w:rPr>
            </w:pPr>
            <w:r w:rsidRPr="00B80AFD">
              <w:rPr>
                <w:rFonts w:asciiTheme="minorHAnsi" w:hAnsiTheme="minorHAnsi" w:cstheme="minorHAnsi"/>
                <w:sz w:val="18"/>
                <w:szCs w:val="18"/>
                <w:u w:val="single"/>
              </w:rPr>
              <w:t>(Αποτελεσμάτων)</w:t>
            </w:r>
          </w:p>
        </w:tc>
        <w:tc>
          <w:tcPr>
            <w:tcW w:w="630" w:type="pct"/>
          </w:tcPr>
          <w:p w14:paraId="1D306F0B" w14:textId="6A7DCD9D" w:rsidR="003034A7" w:rsidRPr="00B80AFD" w:rsidRDefault="002B7A0E" w:rsidP="0079135E">
            <w:pPr>
              <w:pStyle w:val="ListParagraph"/>
              <w:spacing w:before="0" w:after="0"/>
              <w:ind w:left="0"/>
              <w:jc w:val="center"/>
              <w:rPr>
                <w:rFonts w:asciiTheme="minorHAnsi" w:hAnsiTheme="minorHAnsi" w:cstheme="minorHAnsi"/>
                <w:sz w:val="18"/>
                <w:szCs w:val="18"/>
              </w:rPr>
            </w:pPr>
            <w:r w:rsidRPr="002B7A0E">
              <w:rPr>
                <w:rFonts w:asciiTheme="minorHAnsi" w:hAnsiTheme="minorHAnsi" w:cstheme="minorHAnsi"/>
                <w:sz w:val="18"/>
                <w:szCs w:val="18"/>
              </w:rPr>
              <w:t>Χρήστες/έτος</w:t>
            </w:r>
          </w:p>
        </w:tc>
        <w:tc>
          <w:tcPr>
            <w:tcW w:w="542" w:type="pct"/>
          </w:tcPr>
          <w:p w14:paraId="6620BA1B" w14:textId="6C4DE944" w:rsidR="003034A7" w:rsidRPr="00B80AFD" w:rsidRDefault="008C2CB5" w:rsidP="0079135E">
            <w:pPr>
              <w:pStyle w:val="ListParagraph"/>
              <w:spacing w:before="0" w:after="0"/>
              <w:ind w:left="0"/>
              <w:jc w:val="center"/>
              <w:rPr>
                <w:rFonts w:ascii="Calibri" w:hAnsi="Calibri" w:cs="Calibri"/>
                <w:color w:val="000000"/>
                <w:sz w:val="18"/>
                <w:szCs w:val="18"/>
              </w:rPr>
            </w:pPr>
            <w:r>
              <w:rPr>
                <w:rFonts w:ascii="Calibri" w:hAnsi="Calibri" w:cs="Calibri"/>
                <w:color w:val="000000"/>
                <w:sz w:val="18"/>
                <w:szCs w:val="18"/>
              </w:rPr>
              <w:t>252</w:t>
            </w:r>
            <w:r w:rsidR="002B7A0E">
              <w:rPr>
                <w:rFonts w:ascii="Calibri" w:hAnsi="Calibri" w:cs="Calibri"/>
                <w:color w:val="000000"/>
                <w:sz w:val="18"/>
                <w:szCs w:val="18"/>
              </w:rPr>
              <w:t xml:space="preserve"> (2021)</w:t>
            </w:r>
          </w:p>
        </w:tc>
        <w:tc>
          <w:tcPr>
            <w:tcW w:w="641" w:type="pct"/>
          </w:tcPr>
          <w:p w14:paraId="10909818" w14:textId="46EA6E1A" w:rsidR="003034A7" w:rsidRPr="00B80AFD" w:rsidRDefault="002B7A0E" w:rsidP="0079135E">
            <w:pPr>
              <w:pStyle w:val="ListParagraph"/>
              <w:spacing w:before="0" w:after="0"/>
              <w:ind w:left="0"/>
              <w:jc w:val="center"/>
              <w:rPr>
                <w:rFonts w:asciiTheme="minorHAnsi" w:hAnsiTheme="minorHAnsi" w:cstheme="minorHAnsi"/>
                <w:sz w:val="18"/>
                <w:szCs w:val="18"/>
              </w:rPr>
            </w:pPr>
            <w:r>
              <w:rPr>
                <w:rFonts w:asciiTheme="minorHAnsi" w:hAnsiTheme="minorHAnsi" w:cstheme="minorHAnsi"/>
                <w:sz w:val="18"/>
                <w:szCs w:val="18"/>
              </w:rPr>
              <w:t>-</w:t>
            </w:r>
          </w:p>
        </w:tc>
        <w:tc>
          <w:tcPr>
            <w:tcW w:w="641" w:type="pct"/>
          </w:tcPr>
          <w:p w14:paraId="162794FB" w14:textId="5748A8AC" w:rsidR="003034A7" w:rsidRPr="008C2CB5" w:rsidRDefault="008C2CB5" w:rsidP="0079135E">
            <w:pPr>
              <w:pStyle w:val="ListParagraph"/>
              <w:spacing w:before="0" w:after="0"/>
              <w:ind w:left="0"/>
              <w:jc w:val="center"/>
              <w:rPr>
                <w:rFonts w:ascii="Calibri" w:hAnsi="Calibri" w:cs="Calibri"/>
                <w:color w:val="000000"/>
                <w:sz w:val="18"/>
                <w:szCs w:val="18"/>
              </w:rPr>
            </w:pPr>
            <w:r w:rsidRPr="008C2CB5">
              <w:rPr>
                <w:rFonts w:ascii="Calibri" w:hAnsi="Calibri" w:cs="Calibri"/>
                <w:color w:val="000000"/>
                <w:sz w:val="18"/>
                <w:szCs w:val="18"/>
              </w:rPr>
              <w:t>418</w:t>
            </w:r>
          </w:p>
        </w:tc>
        <w:tc>
          <w:tcPr>
            <w:tcW w:w="1436" w:type="pct"/>
          </w:tcPr>
          <w:p w14:paraId="2BB8F67A" w14:textId="77777777" w:rsidR="002B7A0E" w:rsidRDefault="002B7A0E" w:rsidP="0079135E">
            <w:pPr>
              <w:spacing w:before="0" w:after="0"/>
              <w:rPr>
                <w:rFonts w:ascii="Calibri" w:hAnsi="Calibri" w:cs="Calibri"/>
                <w:color w:val="000000"/>
                <w:sz w:val="18"/>
                <w:szCs w:val="18"/>
              </w:rPr>
            </w:pPr>
            <w:r w:rsidRPr="002B7A0E">
              <w:rPr>
                <w:rFonts w:ascii="Calibri" w:hAnsi="Calibri" w:cs="Calibri"/>
                <w:color w:val="000000"/>
                <w:sz w:val="18"/>
                <w:szCs w:val="18"/>
              </w:rPr>
              <w:t xml:space="preserve">Για τον </w:t>
            </w:r>
            <w:r w:rsidRPr="002B7A0E">
              <w:rPr>
                <w:rFonts w:ascii="Calibri" w:hAnsi="Calibri" w:cs="Calibri"/>
                <w:color w:val="000000"/>
                <w:sz w:val="18"/>
                <w:szCs w:val="18"/>
                <w:u w:val="single"/>
              </w:rPr>
              <w:t>ΤΔ2Γ.(xi).1</w:t>
            </w:r>
            <w:r w:rsidRPr="002B7A0E">
              <w:rPr>
                <w:rFonts w:ascii="Calibri" w:hAnsi="Calibri" w:cs="Calibri"/>
                <w:color w:val="000000"/>
                <w:sz w:val="18"/>
                <w:szCs w:val="18"/>
              </w:rPr>
              <w:t xml:space="preserve"> γίνεται εκτίμηση πληρότητας 90%</w:t>
            </w:r>
            <w:r>
              <w:rPr>
                <w:rFonts w:ascii="Calibri" w:hAnsi="Calibri" w:cs="Calibri"/>
                <w:color w:val="000000"/>
                <w:sz w:val="18"/>
                <w:szCs w:val="18"/>
              </w:rPr>
              <w:t>, άρα 240*90% = 216 χρήστες/ έτος.</w:t>
            </w:r>
          </w:p>
          <w:p w14:paraId="15698E0E" w14:textId="77777777" w:rsidR="002B7A0E" w:rsidRDefault="002B7A0E" w:rsidP="0079135E">
            <w:pPr>
              <w:spacing w:before="0" w:after="0"/>
              <w:rPr>
                <w:rFonts w:ascii="Calibri" w:hAnsi="Calibri" w:cs="Calibri"/>
                <w:color w:val="000000"/>
                <w:sz w:val="18"/>
                <w:szCs w:val="18"/>
              </w:rPr>
            </w:pPr>
            <w:r w:rsidRPr="002B7A0E">
              <w:rPr>
                <w:rFonts w:ascii="Calibri" w:hAnsi="Calibri" w:cs="Calibri"/>
                <w:color w:val="000000"/>
                <w:sz w:val="18"/>
                <w:szCs w:val="18"/>
              </w:rPr>
              <w:t xml:space="preserve">Για τον </w:t>
            </w:r>
            <w:r w:rsidRPr="002B7A0E">
              <w:rPr>
                <w:rFonts w:ascii="Calibri" w:hAnsi="Calibri" w:cs="Calibri"/>
                <w:color w:val="000000"/>
                <w:sz w:val="18"/>
                <w:szCs w:val="18"/>
                <w:u w:val="single"/>
              </w:rPr>
              <w:t>ΤΔ2Γ.(xi).</w:t>
            </w:r>
            <w:r>
              <w:rPr>
                <w:rFonts w:ascii="Calibri" w:hAnsi="Calibri" w:cs="Calibri"/>
                <w:color w:val="000000"/>
                <w:sz w:val="18"/>
                <w:szCs w:val="18"/>
                <w:u w:val="single"/>
              </w:rPr>
              <w:t>2</w:t>
            </w:r>
            <w:r w:rsidRPr="002B7A0E">
              <w:rPr>
                <w:rFonts w:ascii="Calibri" w:hAnsi="Calibri" w:cs="Calibri"/>
                <w:color w:val="000000"/>
                <w:sz w:val="18"/>
                <w:szCs w:val="18"/>
              </w:rPr>
              <w:t xml:space="preserve"> γίνεται εκτίμηση πληρότητας </w:t>
            </w:r>
            <w:r>
              <w:rPr>
                <w:rFonts w:ascii="Calibri" w:hAnsi="Calibri" w:cs="Calibri"/>
                <w:color w:val="000000"/>
                <w:sz w:val="18"/>
                <w:szCs w:val="18"/>
              </w:rPr>
              <w:t>8</w:t>
            </w:r>
            <w:r w:rsidRPr="002B7A0E">
              <w:rPr>
                <w:rFonts w:ascii="Calibri" w:hAnsi="Calibri" w:cs="Calibri"/>
                <w:color w:val="000000"/>
                <w:sz w:val="18"/>
                <w:szCs w:val="18"/>
              </w:rPr>
              <w:t>0%</w:t>
            </w:r>
            <w:r>
              <w:rPr>
                <w:rFonts w:ascii="Calibri" w:hAnsi="Calibri" w:cs="Calibri"/>
                <w:color w:val="000000"/>
                <w:sz w:val="18"/>
                <w:szCs w:val="18"/>
              </w:rPr>
              <w:t>, άρα 252*80% = 202 χρήστες/ έτος.</w:t>
            </w:r>
          </w:p>
          <w:p w14:paraId="0B88E03F" w14:textId="77777777" w:rsidR="002B7A0E" w:rsidRDefault="002B7A0E" w:rsidP="0079135E">
            <w:pPr>
              <w:spacing w:before="0" w:after="0"/>
              <w:rPr>
                <w:rFonts w:ascii="Calibri" w:hAnsi="Calibri" w:cs="Calibri"/>
                <w:color w:val="000000"/>
                <w:sz w:val="18"/>
                <w:szCs w:val="18"/>
              </w:rPr>
            </w:pPr>
            <w:r>
              <w:rPr>
                <w:rFonts w:ascii="Calibri" w:hAnsi="Calibri" w:cs="Calibri"/>
                <w:color w:val="000000"/>
                <w:sz w:val="18"/>
                <w:szCs w:val="18"/>
              </w:rPr>
              <w:t>Άρα, ο συνολικός στόχος του δείκτη σε επίπεδο ειδικού στόχου ανέρχεται σε 216+202 =418 άτομα.</w:t>
            </w:r>
          </w:p>
          <w:p w14:paraId="78780864" w14:textId="77777777" w:rsidR="002B7A0E" w:rsidRDefault="002B7A0E" w:rsidP="0079135E">
            <w:pPr>
              <w:spacing w:before="0" w:after="0"/>
              <w:rPr>
                <w:rFonts w:ascii="Calibri" w:hAnsi="Calibri" w:cs="Calibri"/>
                <w:color w:val="000000"/>
                <w:sz w:val="18"/>
                <w:szCs w:val="18"/>
                <w:u w:val="single"/>
              </w:rPr>
            </w:pPr>
          </w:p>
          <w:p w14:paraId="078B26DF" w14:textId="21E1ED52" w:rsidR="002B7A0E" w:rsidRPr="002B7A0E" w:rsidRDefault="002B7A0E" w:rsidP="0079135E">
            <w:pPr>
              <w:spacing w:before="0" w:after="0"/>
              <w:rPr>
                <w:rFonts w:ascii="Calibri" w:hAnsi="Calibri" w:cs="Calibri"/>
                <w:color w:val="000000"/>
                <w:sz w:val="18"/>
                <w:szCs w:val="18"/>
              </w:rPr>
            </w:pPr>
            <w:r w:rsidRPr="002B7A0E">
              <w:rPr>
                <w:rFonts w:ascii="Calibri" w:hAnsi="Calibri" w:cs="Calibri"/>
                <w:color w:val="000000"/>
                <w:sz w:val="18"/>
                <w:szCs w:val="18"/>
              </w:rPr>
              <w:t>Η τιμή βάσης ανέρχεται σε 252 και συνδέεται με τον ΤΔ2Γ.(</w:t>
            </w:r>
            <w:proofErr w:type="spellStart"/>
            <w:r w:rsidRPr="002B7A0E">
              <w:rPr>
                <w:rFonts w:ascii="Calibri" w:hAnsi="Calibri" w:cs="Calibri"/>
                <w:color w:val="000000"/>
                <w:sz w:val="18"/>
                <w:szCs w:val="18"/>
              </w:rPr>
              <w:t>xi</w:t>
            </w:r>
            <w:proofErr w:type="spellEnd"/>
            <w:r w:rsidRPr="002B7A0E">
              <w:rPr>
                <w:rFonts w:ascii="Calibri" w:hAnsi="Calibri" w:cs="Calibri"/>
                <w:color w:val="000000"/>
                <w:sz w:val="18"/>
                <w:szCs w:val="18"/>
              </w:rPr>
              <w:t xml:space="preserve">).2, καθώς αφορά υφιστάμενες κατοικίες. </w:t>
            </w:r>
          </w:p>
        </w:tc>
      </w:tr>
    </w:tbl>
    <w:p w14:paraId="0267ACB3" w14:textId="77777777" w:rsidR="00C55755" w:rsidRDefault="00C55755" w:rsidP="001A5335">
      <w:pPr>
        <w:spacing w:after="0" w:line="300" w:lineRule="exact"/>
        <w:rPr>
          <w:rFonts w:asciiTheme="minorHAnsi" w:hAnsiTheme="minorHAnsi"/>
          <w:b/>
          <w:bCs/>
          <w:sz w:val="22"/>
          <w:szCs w:val="22"/>
        </w:rPr>
      </w:pPr>
    </w:p>
    <w:p w14:paraId="05EBBE2C" w14:textId="77777777" w:rsidR="003E144E" w:rsidRDefault="003E144E" w:rsidP="001A5335">
      <w:pPr>
        <w:spacing w:after="0" w:line="300" w:lineRule="exact"/>
        <w:rPr>
          <w:rFonts w:asciiTheme="minorHAnsi" w:hAnsiTheme="minorHAnsi"/>
          <w:b/>
          <w:bCs/>
          <w:sz w:val="22"/>
          <w:szCs w:val="22"/>
        </w:rPr>
      </w:pPr>
    </w:p>
    <w:p w14:paraId="75E0EF39" w14:textId="77777777" w:rsidR="003E144E" w:rsidRDefault="003E144E" w:rsidP="001A5335">
      <w:pPr>
        <w:spacing w:after="0" w:line="300" w:lineRule="exact"/>
        <w:rPr>
          <w:rFonts w:asciiTheme="minorHAnsi" w:hAnsiTheme="minorHAnsi"/>
          <w:b/>
          <w:bCs/>
          <w:sz w:val="22"/>
          <w:szCs w:val="22"/>
        </w:rPr>
      </w:pPr>
    </w:p>
    <w:p w14:paraId="70DA6CD5" w14:textId="77777777" w:rsidR="003E144E" w:rsidRDefault="003E144E" w:rsidP="001A5335">
      <w:pPr>
        <w:spacing w:after="0" w:line="300" w:lineRule="exact"/>
        <w:rPr>
          <w:rFonts w:asciiTheme="minorHAnsi" w:hAnsiTheme="minorHAnsi"/>
          <w:b/>
          <w:bCs/>
          <w:sz w:val="22"/>
          <w:szCs w:val="22"/>
        </w:rPr>
      </w:pPr>
    </w:p>
    <w:p w14:paraId="268E8DD5" w14:textId="77777777" w:rsidR="0071645F" w:rsidRDefault="0071645F" w:rsidP="001A5335">
      <w:pPr>
        <w:spacing w:after="0" w:line="300" w:lineRule="exact"/>
        <w:rPr>
          <w:rFonts w:asciiTheme="minorHAnsi" w:hAnsiTheme="minorHAnsi"/>
          <w:b/>
          <w:bCs/>
          <w:sz w:val="22"/>
          <w:szCs w:val="22"/>
        </w:rPr>
      </w:pPr>
    </w:p>
    <w:p w14:paraId="705D147B" w14:textId="77777777" w:rsidR="003E144E" w:rsidRDefault="003E144E" w:rsidP="001A5335">
      <w:pPr>
        <w:spacing w:after="0" w:line="300" w:lineRule="exact"/>
        <w:rPr>
          <w:rFonts w:asciiTheme="minorHAnsi" w:hAnsiTheme="minorHAnsi"/>
          <w:b/>
          <w:bCs/>
          <w:sz w:val="22"/>
          <w:szCs w:val="22"/>
        </w:rPr>
      </w:pPr>
    </w:p>
    <w:p w14:paraId="591E0F40" w14:textId="77777777" w:rsidR="00A2434F" w:rsidRDefault="00A2434F" w:rsidP="001A5335">
      <w:pPr>
        <w:spacing w:after="0" w:line="300" w:lineRule="exact"/>
        <w:rPr>
          <w:rFonts w:asciiTheme="minorHAnsi" w:hAnsiTheme="minorHAnsi"/>
          <w:b/>
          <w:bCs/>
          <w:sz w:val="22"/>
          <w:szCs w:val="22"/>
        </w:rPr>
      </w:pPr>
    </w:p>
    <w:p w14:paraId="238D024D" w14:textId="77777777" w:rsidR="00A2434F" w:rsidRDefault="00A2434F" w:rsidP="001A5335">
      <w:pPr>
        <w:spacing w:after="0" w:line="300" w:lineRule="exact"/>
        <w:rPr>
          <w:rFonts w:asciiTheme="minorHAnsi" w:hAnsiTheme="minorHAnsi"/>
          <w:b/>
          <w:bCs/>
          <w:sz w:val="22"/>
          <w:szCs w:val="22"/>
        </w:rPr>
      </w:pPr>
    </w:p>
    <w:p w14:paraId="0BAB4C32" w14:textId="7DD57EA0" w:rsidR="001A5335" w:rsidRPr="00526624" w:rsidRDefault="001A5335" w:rsidP="001A5335">
      <w:pPr>
        <w:spacing w:after="0" w:line="300" w:lineRule="exact"/>
        <w:rPr>
          <w:rFonts w:asciiTheme="minorHAnsi" w:hAnsiTheme="minorHAnsi"/>
          <w:b/>
          <w:bCs/>
          <w:sz w:val="22"/>
          <w:szCs w:val="22"/>
        </w:rPr>
      </w:pPr>
      <w:r w:rsidRPr="00526624">
        <w:rPr>
          <w:rFonts w:asciiTheme="minorHAnsi" w:hAnsiTheme="minorHAnsi"/>
          <w:b/>
          <w:bCs/>
          <w:sz w:val="22"/>
          <w:szCs w:val="22"/>
        </w:rPr>
        <w:lastRenderedPageBreak/>
        <w:t>Π4Α: Ενίσχυση της κοινωνικής συνοχής με τη βελτίωση υποδομών</w:t>
      </w:r>
    </w:p>
    <w:p w14:paraId="4596CB64"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RSO4.2</w:t>
      </w:r>
    </w:p>
    <w:tbl>
      <w:tblPr>
        <w:tblStyle w:val="TableGridLight"/>
        <w:tblW w:w="546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1210"/>
        <w:gridCol w:w="695"/>
        <w:gridCol w:w="1021"/>
        <w:gridCol w:w="1043"/>
        <w:gridCol w:w="3119"/>
      </w:tblGrid>
      <w:tr w:rsidR="001A5335" w:rsidRPr="00526624" w14:paraId="62EE643D" w14:textId="77777777" w:rsidTr="0079135E">
        <w:trPr>
          <w:trHeight w:val="247"/>
          <w:tblHeader/>
          <w:jc w:val="center"/>
        </w:trPr>
        <w:tc>
          <w:tcPr>
            <w:tcW w:w="1092" w:type="pct"/>
            <w:shd w:val="clear" w:color="auto" w:fill="F2F2F2" w:themeFill="background1" w:themeFillShade="F2"/>
          </w:tcPr>
          <w:p w14:paraId="4505A221"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667" w:type="pct"/>
            <w:shd w:val="clear" w:color="auto" w:fill="F2F2F2" w:themeFill="background1" w:themeFillShade="F2"/>
          </w:tcPr>
          <w:p w14:paraId="0429ADE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383" w:type="pct"/>
            <w:shd w:val="clear" w:color="auto" w:fill="F2F2F2" w:themeFill="background1" w:themeFillShade="F2"/>
          </w:tcPr>
          <w:p w14:paraId="4E01F9B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563" w:type="pct"/>
            <w:shd w:val="clear" w:color="auto" w:fill="F2F2F2" w:themeFill="background1" w:themeFillShade="F2"/>
          </w:tcPr>
          <w:p w14:paraId="3CD5F08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575" w:type="pct"/>
            <w:shd w:val="clear" w:color="auto" w:fill="F2F2F2" w:themeFill="background1" w:themeFillShade="F2"/>
          </w:tcPr>
          <w:p w14:paraId="7678EEA3"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721" w:type="pct"/>
            <w:shd w:val="clear" w:color="auto" w:fill="F2F2F2" w:themeFill="background1" w:themeFillShade="F2"/>
          </w:tcPr>
          <w:p w14:paraId="1867D8A1"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5CD177F7" w14:textId="77777777" w:rsidTr="0079135E">
        <w:trPr>
          <w:trHeight w:val="346"/>
          <w:jc w:val="center"/>
        </w:trPr>
        <w:tc>
          <w:tcPr>
            <w:tcW w:w="1092" w:type="pct"/>
          </w:tcPr>
          <w:p w14:paraId="6E886A80" w14:textId="77777777" w:rsidR="001A5335" w:rsidRPr="005406BC" w:rsidRDefault="001A5335" w:rsidP="0079135E">
            <w:pPr>
              <w:pStyle w:val="ListParagraph"/>
              <w:spacing w:before="0" w:after="0"/>
              <w:ind w:left="0"/>
              <w:rPr>
                <w:rFonts w:asciiTheme="minorHAnsi" w:hAnsiTheme="minorHAnsi" w:cstheme="minorHAnsi"/>
                <w:sz w:val="18"/>
                <w:szCs w:val="18"/>
              </w:rPr>
            </w:pPr>
            <w:r w:rsidRPr="005406BC">
              <w:rPr>
                <w:rFonts w:asciiTheme="minorHAnsi" w:hAnsiTheme="minorHAnsi" w:cstheme="minorHAnsi"/>
                <w:sz w:val="18"/>
                <w:szCs w:val="18"/>
              </w:rPr>
              <w:t>RCO 67 - Χωρητικότητα τάξεων νέων ή εκσυγχρονισμένων εκπαιδευτικών εγκαταστάσεων</w:t>
            </w:r>
          </w:p>
          <w:p w14:paraId="026A9163" w14:textId="77777777" w:rsidR="001A5335" w:rsidRPr="005406BC" w:rsidRDefault="001A5335" w:rsidP="0079135E">
            <w:pPr>
              <w:pStyle w:val="ListParagraph"/>
              <w:spacing w:before="0" w:after="0"/>
              <w:ind w:left="0"/>
              <w:rPr>
                <w:rFonts w:asciiTheme="minorHAnsi" w:hAnsiTheme="minorHAnsi" w:cstheme="minorHAnsi"/>
                <w:sz w:val="18"/>
                <w:szCs w:val="18"/>
              </w:rPr>
            </w:pPr>
            <w:r w:rsidRPr="005406BC">
              <w:rPr>
                <w:rFonts w:asciiTheme="minorHAnsi" w:hAnsiTheme="minorHAnsi" w:cstheme="minorHAnsi"/>
                <w:sz w:val="18"/>
                <w:szCs w:val="18"/>
                <w:u w:val="single"/>
              </w:rPr>
              <w:t>(Εκροών)</w:t>
            </w:r>
          </w:p>
        </w:tc>
        <w:tc>
          <w:tcPr>
            <w:tcW w:w="667" w:type="pct"/>
          </w:tcPr>
          <w:p w14:paraId="4D583132" w14:textId="77777777" w:rsidR="001A5335" w:rsidRPr="005406BC" w:rsidRDefault="001A5335" w:rsidP="0079135E">
            <w:pPr>
              <w:pStyle w:val="ListParagraph"/>
              <w:spacing w:before="0" w:after="0"/>
              <w:ind w:left="0"/>
              <w:jc w:val="center"/>
              <w:rPr>
                <w:rFonts w:asciiTheme="minorHAnsi" w:hAnsiTheme="minorHAnsi" w:cstheme="minorHAnsi"/>
                <w:sz w:val="18"/>
                <w:szCs w:val="18"/>
              </w:rPr>
            </w:pPr>
            <w:r w:rsidRPr="005406BC">
              <w:rPr>
                <w:rFonts w:asciiTheme="minorHAnsi" w:hAnsiTheme="minorHAnsi" w:cstheme="minorHAnsi"/>
                <w:sz w:val="18"/>
                <w:szCs w:val="18"/>
              </w:rPr>
              <w:t>Άτομα</w:t>
            </w:r>
          </w:p>
        </w:tc>
        <w:tc>
          <w:tcPr>
            <w:tcW w:w="383" w:type="pct"/>
          </w:tcPr>
          <w:p w14:paraId="4B6427C7" w14:textId="77777777" w:rsidR="001A5335" w:rsidRPr="005406BC" w:rsidRDefault="001A5335" w:rsidP="0079135E">
            <w:pPr>
              <w:pStyle w:val="ListParagraph"/>
              <w:spacing w:before="0" w:after="0"/>
              <w:ind w:left="0"/>
              <w:jc w:val="center"/>
              <w:rPr>
                <w:rFonts w:ascii="Calibri" w:hAnsi="Calibri" w:cs="Calibri"/>
                <w:sz w:val="18"/>
                <w:szCs w:val="18"/>
              </w:rPr>
            </w:pPr>
            <w:r w:rsidRPr="005406BC">
              <w:rPr>
                <w:rFonts w:ascii="Calibri" w:hAnsi="Calibri" w:cs="Calibri"/>
                <w:sz w:val="18"/>
                <w:szCs w:val="18"/>
              </w:rPr>
              <w:t>-</w:t>
            </w:r>
          </w:p>
        </w:tc>
        <w:tc>
          <w:tcPr>
            <w:tcW w:w="563" w:type="pct"/>
          </w:tcPr>
          <w:p w14:paraId="5C56DB40" w14:textId="77777777" w:rsidR="001A5335" w:rsidRPr="005406BC" w:rsidRDefault="001A5335" w:rsidP="0079135E">
            <w:pPr>
              <w:pStyle w:val="ListParagraph"/>
              <w:spacing w:before="0" w:after="0"/>
              <w:ind w:left="0"/>
              <w:jc w:val="center"/>
              <w:rPr>
                <w:rFonts w:asciiTheme="minorHAnsi" w:hAnsiTheme="minorHAnsi" w:cstheme="minorHAnsi"/>
                <w:sz w:val="18"/>
                <w:szCs w:val="18"/>
              </w:rPr>
            </w:pPr>
            <w:r w:rsidRPr="005406BC">
              <w:rPr>
                <w:rFonts w:asciiTheme="minorHAnsi" w:hAnsiTheme="minorHAnsi" w:cstheme="minorHAnsi"/>
                <w:sz w:val="18"/>
                <w:szCs w:val="18"/>
              </w:rPr>
              <w:t>23.632</w:t>
            </w:r>
          </w:p>
        </w:tc>
        <w:tc>
          <w:tcPr>
            <w:tcW w:w="575" w:type="pct"/>
          </w:tcPr>
          <w:p w14:paraId="0B261DEA" w14:textId="0D5250E3" w:rsidR="001A5335" w:rsidRPr="005406BC" w:rsidRDefault="005406BC" w:rsidP="0079135E">
            <w:pPr>
              <w:pStyle w:val="ListParagraph"/>
              <w:spacing w:before="0" w:after="0"/>
              <w:ind w:left="0"/>
              <w:jc w:val="center"/>
              <w:rPr>
                <w:rFonts w:ascii="Calibri" w:hAnsi="Calibri" w:cs="Calibri"/>
                <w:sz w:val="18"/>
                <w:szCs w:val="18"/>
              </w:rPr>
            </w:pPr>
            <w:r w:rsidRPr="005406BC">
              <w:rPr>
                <w:rFonts w:ascii="Calibri" w:hAnsi="Calibri" w:cs="Calibri"/>
                <w:sz w:val="18"/>
                <w:szCs w:val="18"/>
              </w:rPr>
              <w:t>27.581</w:t>
            </w:r>
          </w:p>
        </w:tc>
        <w:tc>
          <w:tcPr>
            <w:tcW w:w="1721" w:type="pct"/>
          </w:tcPr>
          <w:p w14:paraId="5056508E" w14:textId="77777777" w:rsidR="001A5335" w:rsidRPr="005406BC" w:rsidRDefault="001A5335" w:rsidP="0079135E">
            <w:pPr>
              <w:spacing w:before="0" w:after="0"/>
              <w:rPr>
                <w:rFonts w:ascii="Calibri" w:hAnsi="Calibri" w:cs="Calibri"/>
                <w:sz w:val="18"/>
                <w:szCs w:val="18"/>
              </w:rPr>
            </w:pPr>
            <w:r w:rsidRPr="005406BC">
              <w:rPr>
                <w:rFonts w:ascii="Calibri" w:hAnsi="Calibri" w:cs="Calibri"/>
                <w:sz w:val="18"/>
                <w:szCs w:val="18"/>
              </w:rPr>
              <w:t xml:space="preserve">Ο στόχος του δείκτη τροφοδοτείται από τους κάτωθι ΤΔ: </w:t>
            </w:r>
          </w:p>
          <w:p w14:paraId="1A5D3A6B" w14:textId="7A55AB14" w:rsidR="001A5335" w:rsidRPr="005406BC" w:rsidRDefault="001A5335" w:rsidP="0079135E">
            <w:pPr>
              <w:pStyle w:val="ListParagraph"/>
              <w:numPr>
                <w:ilvl w:val="0"/>
                <w:numId w:val="19"/>
              </w:numPr>
              <w:spacing w:before="0" w:after="0"/>
              <w:ind w:left="188" w:hanging="188"/>
              <w:rPr>
                <w:rFonts w:ascii="Calibri" w:hAnsi="Calibri" w:cs="Calibri"/>
                <w:sz w:val="18"/>
                <w:szCs w:val="18"/>
              </w:rPr>
            </w:pPr>
            <w:r w:rsidRPr="005406BC">
              <w:rPr>
                <w:rFonts w:ascii="Calibri" w:hAnsi="Calibri" w:cs="Calibri"/>
                <w:sz w:val="18"/>
                <w:szCs w:val="18"/>
              </w:rPr>
              <w:t>4A.(ii).1</w:t>
            </w:r>
            <w:r w:rsidR="005406BC">
              <w:rPr>
                <w:rFonts w:ascii="Calibri" w:hAnsi="Calibri" w:cs="Calibri"/>
                <w:sz w:val="18"/>
                <w:szCs w:val="18"/>
              </w:rPr>
              <w:t xml:space="preserve"> -</w:t>
            </w:r>
            <w:r w:rsidRPr="005406BC">
              <w:rPr>
                <w:rFonts w:ascii="Calibri" w:hAnsi="Calibri" w:cs="Calibri"/>
                <w:sz w:val="18"/>
                <w:szCs w:val="18"/>
              </w:rPr>
              <w:t xml:space="preserve"> Τεχνολογικός Εκπαιδευτικός Εξοπλισμός Αθμιας και Βθμιας εκπαίδευσης</w:t>
            </w:r>
            <w:r w:rsidR="005406BC">
              <w:rPr>
                <w:rFonts w:ascii="Calibri" w:hAnsi="Calibri" w:cs="Calibri"/>
                <w:sz w:val="18"/>
                <w:szCs w:val="18"/>
              </w:rPr>
              <w:t>: τιμή στόχος 21.772 (παραμένει ως είχε αρχικά).</w:t>
            </w:r>
          </w:p>
          <w:p w14:paraId="0596E4C1" w14:textId="1173BED6" w:rsidR="001A5335" w:rsidRPr="005406BC" w:rsidRDefault="001A5335" w:rsidP="0079135E">
            <w:pPr>
              <w:pStyle w:val="ListParagraph"/>
              <w:numPr>
                <w:ilvl w:val="0"/>
                <w:numId w:val="19"/>
              </w:numPr>
              <w:spacing w:before="0" w:after="0"/>
              <w:ind w:left="188" w:hanging="188"/>
              <w:rPr>
                <w:rFonts w:ascii="Calibri" w:hAnsi="Calibri" w:cs="Calibri"/>
                <w:sz w:val="18"/>
                <w:szCs w:val="18"/>
              </w:rPr>
            </w:pPr>
            <w:r w:rsidRPr="005406BC">
              <w:rPr>
                <w:rFonts w:ascii="Calibri" w:hAnsi="Calibri" w:cs="Calibri"/>
                <w:sz w:val="18"/>
                <w:szCs w:val="18"/>
              </w:rPr>
              <w:t>4Α.(ii).2</w:t>
            </w:r>
            <w:r w:rsidR="005406BC">
              <w:rPr>
                <w:rFonts w:ascii="Calibri" w:hAnsi="Calibri" w:cs="Calibri"/>
                <w:sz w:val="18"/>
                <w:szCs w:val="18"/>
              </w:rPr>
              <w:t xml:space="preserve"> -</w:t>
            </w:r>
            <w:r w:rsidRPr="005406BC">
              <w:rPr>
                <w:rFonts w:ascii="Calibri" w:hAnsi="Calibri" w:cs="Calibri"/>
                <w:sz w:val="18"/>
                <w:szCs w:val="18"/>
              </w:rPr>
              <w:t xml:space="preserve"> Ανάπτυξη υποδομών αθμιας και βθμιας εκπαίδευσης</w:t>
            </w:r>
            <w:r w:rsidR="005406BC">
              <w:rPr>
                <w:rFonts w:ascii="Calibri" w:hAnsi="Calibri" w:cs="Calibri"/>
                <w:sz w:val="18"/>
                <w:szCs w:val="18"/>
              </w:rPr>
              <w:t>: Μείωση στόχου από</w:t>
            </w:r>
            <w:r w:rsidR="005406BC" w:rsidRPr="005406BC">
              <w:rPr>
                <w:rFonts w:ascii="Calibri" w:hAnsi="Calibri" w:cs="Calibri"/>
                <w:sz w:val="18"/>
                <w:szCs w:val="18"/>
              </w:rPr>
              <w:t xml:space="preserve"> 667 σε </w:t>
            </w:r>
            <w:r w:rsidR="005406BC">
              <w:rPr>
                <w:rFonts w:ascii="Calibri" w:hAnsi="Calibri" w:cs="Calibri"/>
                <w:sz w:val="18"/>
                <w:szCs w:val="18"/>
              </w:rPr>
              <w:t xml:space="preserve">396. </w:t>
            </w:r>
            <w:r w:rsidR="005406BC" w:rsidRPr="005406BC">
              <w:rPr>
                <w:rFonts w:ascii="Calibri" w:hAnsi="Calibri" w:cs="Calibri"/>
                <w:sz w:val="18"/>
                <w:szCs w:val="18"/>
              </w:rPr>
              <w:t xml:space="preserve">Αυτή οφείλεται στη μείωση πόρων (από 10εκ.€ σε </w:t>
            </w:r>
            <w:r w:rsidR="005406BC">
              <w:rPr>
                <w:rFonts w:ascii="Calibri" w:hAnsi="Calibri" w:cs="Calibri"/>
                <w:sz w:val="18"/>
                <w:szCs w:val="18"/>
              </w:rPr>
              <w:t>5,9</w:t>
            </w:r>
            <w:r w:rsidR="005406BC" w:rsidRPr="005406BC">
              <w:rPr>
                <w:rFonts w:ascii="Calibri" w:hAnsi="Calibri" w:cs="Calibri"/>
                <w:sz w:val="18"/>
                <w:szCs w:val="18"/>
              </w:rPr>
              <w:t>εκ.€). Η μείωση του στόχου είναι αναλογική, της μείωση των πόρων.</w:t>
            </w:r>
          </w:p>
          <w:p w14:paraId="3277791B" w14:textId="77777777" w:rsidR="001A5335" w:rsidRPr="00F47C48" w:rsidRDefault="001A5335" w:rsidP="005406BC">
            <w:pPr>
              <w:pStyle w:val="ListParagraph"/>
              <w:numPr>
                <w:ilvl w:val="0"/>
                <w:numId w:val="19"/>
              </w:numPr>
              <w:spacing w:before="0" w:after="0"/>
              <w:ind w:left="188" w:hanging="188"/>
              <w:rPr>
                <w:rFonts w:ascii="Calibri" w:hAnsi="Calibri" w:cs="Calibri"/>
                <w:sz w:val="18"/>
                <w:szCs w:val="18"/>
              </w:rPr>
            </w:pPr>
            <w:r w:rsidRPr="00F47C48">
              <w:rPr>
                <w:rFonts w:ascii="Calibri" w:hAnsi="Calibri" w:cs="Calibri"/>
                <w:sz w:val="18"/>
                <w:szCs w:val="18"/>
              </w:rPr>
              <w:t>4Α.(ii).3: Ανάπτυξη υποδομών γθμιας εκπαίδευσης</w:t>
            </w:r>
            <w:r w:rsidR="005406BC" w:rsidRPr="00F47C48">
              <w:rPr>
                <w:rFonts w:ascii="Calibri" w:hAnsi="Calibri" w:cs="Calibri"/>
                <w:sz w:val="18"/>
                <w:szCs w:val="18"/>
              </w:rPr>
              <w:t xml:space="preserve">: Αύξηση στόχου από </w:t>
            </w:r>
            <w:r w:rsidRPr="00F47C48">
              <w:rPr>
                <w:rFonts w:ascii="Calibri" w:hAnsi="Calibri" w:cs="Calibri"/>
                <w:sz w:val="18"/>
                <w:szCs w:val="18"/>
              </w:rPr>
              <w:t>1.193</w:t>
            </w:r>
            <w:r w:rsidR="005406BC" w:rsidRPr="00F47C48">
              <w:rPr>
                <w:rFonts w:ascii="Calibri" w:hAnsi="Calibri" w:cs="Calibri"/>
                <w:sz w:val="18"/>
                <w:szCs w:val="18"/>
              </w:rPr>
              <w:t xml:space="preserve"> σε 5.413</w:t>
            </w:r>
            <w:r w:rsidRPr="00F47C48">
              <w:rPr>
                <w:rFonts w:ascii="Calibri" w:hAnsi="Calibri" w:cs="Calibri"/>
                <w:sz w:val="18"/>
                <w:szCs w:val="18"/>
              </w:rPr>
              <w:t xml:space="preserve">, καθώς στη σχετική παρέμβαση περιλαμβάνεται πλέον </w:t>
            </w:r>
            <w:r w:rsidRPr="00F47C48">
              <w:rPr>
                <w:rFonts w:ascii="Calibri" w:hAnsi="Calibri" w:cs="Calibri"/>
                <w:sz w:val="18"/>
                <w:szCs w:val="18"/>
                <w:u w:val="single"/>
              </w:rPr>
              <w:t>και εξοπλισμός</w:t>
            </w:r>
            <w:r w:rsidRPr="00F47C48">
              <w:rPr>
                <w:rFonts w:ascii="Calibri" w:hAnsi="Calibri" w:cs="Calibri"/>
                <w:sz w:val="18"/>
                <w:szCs w:val="18"/>
              </w:rPr>
              <w:t xml:space="preserve">, ο οποίος αφορά μεγαλύτερη δυναμικότητα σε σχέση με τις υποδομές (που είχαν ληφθεί αρχικά υπόψη). </w:t>
            </w:r>
          </w:p>
          <w:p w14:paraId="0D38F310" w14:textId="6E80B4DE" w:rsidR="00F47C48" w:rsidRPr="00F47C48" w:rsidRDefault="00F47C48" w:rsidP="00F47C48">
            <w:pPr>
              <w:spacing w:before="0" w:after="0"/>
              <w:rPr>
                <w:rFonts w:ascii="Calibri" w:hAnsi="Calibri" w:cs="Calibri"/>
                <w:sz w:val="18"/>
                <w:szCs w:val="18"/>
              </w:rPr>
            </w:pPr>
            <w:r>
              <w:rPr>
                <w:rFonts w:ascii="Calibri" w:hAnsi="Calibri" w:cs="Calibri"/>
                <w:sz w:val="18"/>
                <w:szCs w:val="18"/>
              </w:rPr>
              <w:t>Συνεπώς, ο συνολικός στόχος σε επίπεδο ΕΣ ανέρχεται σε 21.772 + 396 + 5.413 = 27.581 άτομα.</w:t>
            </w:r>
          </w:p>
        </w:tc>
      </w:tr>
      <w:tr w:rsidR="001A5335" w:rsidRPr="00526624" w14:paraId="300917E0" w14:textId="77777777" w:rsidTr="0079135E">
        <w:trPr>
          <w:trHeight w:val="346"/>
          <w:jc w:val="center"/>
        </w:trPr>
        <w:tc>
          <w:tcPr>
            <w:tcW w:w="1092" w:type="pct"/>
          </w:tcPr>
          <w:p w14:paraId="6AF41FAF" w14:textId="77777777" w:rsidR="001A5335" w:rsidRPr="00F47C48" w:rsidRDefault="001A5335" w:rsidP="0079135E">
            <w:pPr>
              <w:pStyle w:val="ListParagraph"/>
              <w:spacing w:before="0" w:after="0"/>
              <w:ind w:left="0"/>
              <w:rPr>
                <w:rFonts w:asciiTheme="minorHAnsi" w:hAnsiTheme="minorHAnsi" w:cstheme="minorHAnsi"/>
                <w:sz w:val="18"/>
                <w:szCs w:val="18"/>
              </w:rPr>
            </w:pPr>
            <w:r w:rsidRPr="00F47C48">
              <w:rPr>
                <w:rFonts w:asciiTheme="minorHAnsi" w:hAnsiTheme="minorHAnsi" w:cstheme="minorHAnsi"/>
                <w:sz w:val="18"/>
                <w:szCs w:val="18"/>
              </w:rPr>
              <w:t>RCR 71 - Ετήσιος αριθμός χρηστών νέων ή εκσυγχρονισμένων εκπαιδευτικών εγκαταστάσεων</w:t>
            </w:r>
          </w:p>
          <w:p w14:paraId="32707E6D" w14:textId="77777777" w:rsidR="001A5335" w:rsidRPr="00F47C48" w:rsidRDefault="001A5335" w:rsidP="0079135E">
            <w:pPr>
              <w:pStyle w:val="ListParagraph"/>
              <w:spacing w:before="0" w:after="0"/>
              <w:ind w:left="0"/>
              <w:rPr>
                <w:rFonts w:asciiTheme="minorHAnsi" w:hAnsiTheme="minorHAnsi" w:cstheme="minorHAnsi"/>
                <w:sz w:val="18"/>
                <w:szCs w:val="18"/>
              </w:rPr>
            </w:pPr>
            <w:r w:rsidRPr="00F47C48">
              <w:rPr>
                <w:rFonts w:asciiTheme="minorHAnsi" w:hAnsiTheme="minorHAnsi" w:cstheme="minorHAnsi"/>
                <w:sz w:val="18"/>
                <w:szCs w:val="18"/>
                <w:u w:val="single"/>
              </w:rPr>
              <w:t>(Αποτελεσμάτων)</w:t>
            </w:r>
          </w:p>
        </w:tc>
        <w:tc>
          <w:tcPr>
            <w:tcW w:w="667" w:type="pct"/>
          </w:tcPr>
          <w:p w14:paraId="20AEED32" w14:textId="77777777" w:rsidR="001A5335" w:rsidRPr="00F47C48" w:rsidRDefault="001A5335" w:rsidP="0079135E">
            <w:pPr>
              <w:pStyle w:val="ListParagraph"/>
              <w:spacing w:before="0" w:after="0"/>
              <w:ind w:left="0"/>
              <w:jc w:val="center"/>
              <w:rPr>
                <w:rFonts w:asciiTheme="minorHAnsi" w:hAnsiTheme="minorHAnsi" w:cstheme="minorHAnsi"/>
                <w:sz w:val="18"/>
                <w:szCs w:val="18"/>
              </w:rPr>
            </w:pPr>
            <w:r w:rsidRPr="00F47C48">
              <w:rPr>
                <w:rFonts w:asciiTheme="minorHAnsi" w:hAnsiTheme="minorHAnsi" w:cstheme="minorHAnsi"/>
                <w:sz w:val="18"/>
                <w:szCs w:val="18"/>
              </w:rPr>
              <w:t>Χρήστες/έτος</w:t>
            </w:r>
          </w:p>
        </w:tc>
        <w:tc>
          <w:tcPr>
            <w:tcW w:w="383" w:type="pct"/>
          </w:tcPr>
          <w:p w14:paraId="71CE6995" w14:textId="77777777" w:rsidR="001A5335" w:rsidRPr="00F47C48" w:rsidRDefault="001A5335" w:rsidP="0079135E">
            <w:pPr>
              <w:pStyle w:val="ListParagraph"/>
              <w:spacing w:before="0" w:after="0"/>
              <w:ind w:left="0"/>
              <w:jc w:val="center"/>
              <w:rPr>
                <w:rFonts w:ascii="Calibri" w:hAnsi="Calibri" w:cs="Calibri"/>
                <w:color w:val="000000"/>
                <w:sz w:val="18"/>
                <w:szCs w:val="18"/>
              </w:rPr>
            </w:pPr>
            <w:r w:rsidRPr="00F47C48">
              <w:rPr>
                <w:rFonts w:ascii="Calibri" w:hAnsi="Calibri" w:cs="Calibri"/>
                <w:color w:val="000000"/>
                <w:sz w:val="18"/>
                <w:szCs w:val="18"/>
              </w:rPr>
              <w:t>0 (2021)</w:t>
            </w:r>
          </w:p>
        </w:tc>
        <w:tc>
          <w:tcPr>
            <w:tcW w:w="563" w:type="pct"/>
          </w:tcPr>
          <w:p w14:paraId="16B571D7" w14:textId="77777777" w:rsidR="001A5335" w:rsidRPr="00F47C48" w:rsidRDefault="001A5335" w:rsidP="0079135E">
            <w:pPr>
              <w:pStyle w:val="ListParagraph"/>
              <w:spacing w:before="0" w:after="0"/>
              <w:ind w:left="0"/>
              <w:jc w:val="center"/>
              <w:rPr>
                <w:rFonts w:asciiTheme="minorHAnsi" w:hAnsiTheme="minorHAnsi" w:cstheme="minorHAnsi"/>
                <w:sz w:val="18"/>
                <w:szCs w:val="18"/>
              </w:rPr>
            </w:pPr>
            <w:r w:rsidRPr="00F47C48">
              <w:rPr>
                <w:rFonts w:asciiTheme="minorHAnsi" w:hAnsiTheme="minorHAnsi" w:cstheme="minorHAnsi"/>
                <w:sz w:val="18"/>
                <w:szCs w:val="18"/>
              </w:rPr>
              <w:t>23.393</w:t>
            </w:r>
          </w:p>
        </w:tc>
        <w:tc>
          <w:tcPr>
            <w:tcW w:w="575" w:type="pct"/>
          </w:tcPr>
          <w:p w14:paraId="49DD108F" w14:textId="3B186DC0" w:rsidR="001A5335" w:rsidRPr="00F47C48" w:rsidRDefault="00F47C48" w:rsidP="0079135E">
            <w:pPr>
              <w:pStyle w:val="ListParagraph"/>
              <w:spacing w:before="0" w:after="0"/>
              <w:ind w:left="0"/>
              <w:jc w:val="center"/>
              <w:rPr>
                <w:rFonts w:ascii="Calibri" w:hAnsi="Calibri" w:cs="Calibri"/>
                <w:color w:val="000000"/>
                <w:sz w:val="18"/>
                <w:szCs w:val="18"/>
              </w:rPr>
            </w:pPr>
            <w:r w:rsidRPr="00F47C48">
              <w:rPr>
                <w:rFonts w:ascii="Calibri" w:hAnsi="Calibri" w:cs="Calibri"/>
                <w:color w:val="000000"/>
                <w:sz w:val="18"/>
                <w:szCs w:val="18"/>
              </w:rPr>
              <w:t>26.498,00</w:t>
            </w:r>
          </w:p>
        </w:tc>
        <w:tc>
          <w:tcPr>
            <w:tcW w:w="1721" w:type="pct"/>
          </w:tcPr>
          <w:p w14:paraId="50E18A79" w14:textId="77777777" w:rsidR="00F47C48" w:rsidRPr="00F47C48" w:rsidRDefault="00F47C48" w:rsidP="00F47C48">
            <w:pPr>
              <w:spacing w:before="0" w:after="0"/>
              <w:jc w:val="left"/>
              <w:rPr>
                <w:rFonts w:ascii="Calibri" w:hAnsi="Calibri" w:cs="Calibri"/>
                <w:color w:val="000000"/>
                <w:sz w:val="18"/>
                <w:szCs w:val="18"/>
              </w:rPr>
            </w:pPr>
            <w:r w:rsidRPr="00F47C48">
              <w:rPr>
                <w:rFonts w:ascii="Calibri" w:hAnsi="Calibri" w:cs="Calibri"/>
                <w:color w:val="000000"/>
                <w:sz w:val="18"/>
                <w:szCs w:val="18"/>
              </w:rPr>
              <w:t>Αύξηση</w:t>
            </w:r>
            <w:r w:rsidR="001A5335" w:rsidRPr="00F47C48">
              <w:rPr>
                <w:rFonts w:ascii="Calibri" w:hAnsi="Calibri" w:cs="Calibri"/>
                <w:color w:val="000000"/>
                <w:sz w:val="18"/>
                <w:szCs w:val="18"/>
              </w:rPr>
              <w:t xml:space="preserve"> στόχου, λόγω αντίστοιχης </w:t>
            </w:r>
            <w:r w:rsidRPr="00F47C48">
              <w:rPr>
                <w:rFonts w:ascii="Calibri" w:hAnsi="Calibri" w:cs="Calibri"/>
                <w:color w:val="000000"/>
                <w:sz w:val="18"/>
                <w:szCs w:val="18"/>
              </w:rPr>
              <w:t>αύξησης</w:t>
            </w:r>
            <w:r w:rsidR="001A5335" w:rsidRPr="00F47C48">
              <w:rPr>
                <w:rFonts w:ascii="Calibri" w:hAnsi="Calibri" w:cs="Calibri"/>
                <w:color w:val="000000"/>
                <w:sz w:val="18"/>
                <w:szCs w:val="18"/>
              </w:rPr>
              <w:t xml:space="preserve"> του στόχου του RCO067</w:t>
            </w:r>
            <w:r w:rsidRPr="00F47C48">
              <w:rPr>
                <w:rFonts w:ascii="Calibri" w:hAnsi="Calibri" w:cs="Calibri"/>
                <w:color w:val="000000"/>
                <w:sz w:val="18"/>
                <w:szCs w:val="18"/>
              </w:rPr>
              <w:t xml:space="preserve"> (εκτιμάται 100% πληρότητα σε 4A.(ii).1 </w:t>
            </w:r>
          </w:p>
          <w:p w14:paraId="40D1146B" w14:textId="33B82AA1" w:rsidR="001A5335" w:rsidRPr="00F47C48" w:rsidRDefault="00F47C48" w:rsidP="00F47C48">
            <w:pPr>
              <w:pStyle w:val="ListParagraph"/>
              <w:spacing w:before="0" w:after="0"/>
              <w:ind w:left="0"/>
              <w:jc w:val="left"/>
              <w:rPr>
                <w:rFonts w:ascii="Calibri" w:hAnsi="Calibri" w:cs="Calibri"/>
                <w:color w:val="000000"/>
                <w:sz w:val="18"/>
                <w:szCs w:val="18"/>
              </w:rPr>
            </w:pPr>
            <w:r>
              <w:rPr>
                <w:rFonts w:ascii="Calibri" w:hAnsi="Calibri" w:cs="Calibri"/>
                <w:color w:val="000000"/>
                <w:sz w:val="18"/>
                <w:szCs w:val="18"/>
              </w:rPr>
              <w:t xml:space="preserve"> &amp; </w:t>
            </w:r>
            <w:r w:rsidRPr="00F47C48">
              <w:rPr>
                <w:rFonts w:ascii="Calibri" w:hAnsi="Calibri" w:cs="Calibri"/>
                <w:color w:val="000000"/>
                <w:sz w:val="18"/>
                <w:szCs w:val="18"/>
              </w:rPr>
              <w:t>4Α.(ii).2</w:t>
            </w:r>
            <w:r>
              <w:rPr>
                <w:rFonts w:ascii="Calibri" w:hAnsi="Calibri" w:cs="Calibri"/>
                <w:color w:val="000000"/>
                <w:sz w:val="18"/>
                <w:szCs w:val="18"/>
              </w:rPr>
              <w:t xml:space="preserve"> και 80% σε </w:t>
            </w:r>
            <w:r w:rsidRPr="00F47C48">
              <w:rPr>
                <w:rFonts w:ascii="Calibri" w:hAnsi="Calibri" w:cs="Calibri"/>
                <w:color w:val="000000"/>
                <w:sz w:val="18"/>
                <w:szCs w:val="18"/>
              </w:rPr>
              <w:t>4Α.(ii).3</w:t>
            </w:r>
            <w:r>
              <w:rPr>
                <w:rFonts w:ascii="Calibri" w:hAnsi="Calibri" w:cs="Calibri"/>
                <w:color w:val="000000"/>
                <w:sz w:val="18"/>
                <w:szCs w:val="18"/>
              </w:rPr>
              <w:t>)</w:t>
            </w:r>
            <w:r w:rsidR="001A5335" w:rsidRPr="00F47C48">
              <w:rPr>
                <w:rFonts w:ascii="Calibri" w:hAnsi="Calibri" w:cs="Calibri"/>
                <w:color w:val="000000"/>
                <w:sz w:val="18"/>
                <w:szCs w:val="18"/>
              </w:rPr>
              <w:t>.</w:t>
            </w:r>
          </w:p>
        </w:tc>
      </w:tr>
    </w:tbl>
    <w:p w14:paraId="67E5BF65" w14:textId="77777777" w:rsidR="001A5335" w:rsidRPr="00526624" w:rsidRDefault="001A5335" w:rsidP="001A5335">
      <w:pPr>
        <w:spacing w:after="0" w:line="300" w:lineRule="exact"/>
        <w:rPr>
          <w:rFonts w:asciiTheme="minorHAnsi" w:hAnsiTheme="minorHAnsi"/>
          <w:sz w:val="22"/>
          <w:szCs w:val="22"/>
        </w:rPr>
      </w:pPr>
    </w:p>
    <w:p w14:paraId="73EC696B"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RSO4.5</w:t>
      </w:r>
    </w:p>
    <w:tbl>
      <w:tblPr>
        <w:tblStyle w:val="TableGridLight"/>
        <w:tblW w:w="555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25"/>
        <w:gridCol w:w="1295"/>
        <w:gridCol w:w="803"/>
        <w:gridCol w:w="1170"/>
        <w:gridCol w:w="1192"/>
        <w:gridCol w:w="3024"/>
      </w:tblGrid>
      <w:tr w:rsidR="001A5335" w:rsidRPr="00526624" w14:paraId="1EB0AB3A" w14:textId="77777777" w:rsidTr="0079135E">
        <w:trPr>
          <w:trHeight w:val="247"/>
          <w:tblHeader/>
          <w:jc w:val="center"/>
        </w:trPr>
        <w:tc>
          <w:tcPr>
            <w:tcW w:w="936" w:type="pct"/>
            <w:shd w:val="clear" w:color="auto" w:fill="F2F2F2" w:themeFill="background1" w:themeFillShade="F2"/>
          </w:tcPr>
          <w:p w14:paraId="4F95250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703" w:type="pct"/>
            <w:shd w:val="clear" w:color="auto" w:fill="F2F2F2" w:themeFill="background1" w:themeFillShade="F2"/>
          </w:tcPr>
          <w:p w14:paraId="27B99060"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436" w:type="pct"/>
            <w:shd w:val="clear" w:color="auto" w:fill="F2F2F2" w:themeFill="background1" w:themeFillShade="F2"/>
          </w:tcPr>
          <w:p w14:paraId="14E473C4"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35" w:type="pct"/>
            <w:shd w:val="clear" w:color="auto" w:fill="F2F2F2" w:themeFill="background1" w:themeFillShade="F2"/>
          </w:tcPr>
          <w:p w14:paraId="1B39E53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647" w:type="pct"/>
            <w:shd w:val="clear" w:color="auto" w:fill="F2F2F2" w:themeFill="background1" w:themeFillShade="F2"/>
          </w:tcPr>
          <w:p w14:paraId="171B65F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642" w:type="pct"/>
            <w:shd w:val="clear" w:color="auto" w:fill="F2F2F2" w:themeFill="background1" w:themeFillShade="F2"/>
          </w:tcPr>
          <w:p w14:paraId="11239FA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28A9BE5C" w14:textId="77777777" w:rsidTr="0079135E">
        <w:trPr>
          <w:trHeight w:val="346"/>
          <w:jc w:val="center"/>
        </w:trPr>
        <w:tc>
          <w:tcPr>
            <w:tcW w:w="936" w:type="pct"/>
          </w:tcPr>
          <w:p w14:paraId="7AA59693"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RCO70 - Χωρητικότητα νέων ή εκσυγχρονισμένων εγκαταστάσεων κοινωνικής μέριμνας (εκτός της στέγασης)</w:t>
            </w:r>
          </w:p>
          <w:p w14:paraId="3D8E82A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703" w:type="pct"/>
          </w:tcPr>
          <w:p w14:paraId="1F384207"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Άτομα / έτος</w:t>
            </w:r>
          </w:p>
        </w:tc>
        <w:tc>
          <w:tcPr>
            <w:tcW w:w="436" w:type="pct"/>
          </w:tcPr>
          <w:p w14:paraId="4C49C0D6"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35" w:type="pct"/>
          </w:tcPr>
          <w:p w14:paraId="4477B7B8"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w:t>
            </w:r>
          </w:p>
        </w:tc>
        <w:tc>
          <w:tcPr>
            <w:tcW w:w="647" w:type="pct"/>
          </w:tcPr>
          <w:p w14:paraId="3FCFEFDA"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14</w:t>
            </w:r>
          </w:p>
        </w:tc>
        <w:tc>
          <w:tcPr>
            <w:tcW w:w="1642" w:type="pct"/>
          </w:tcPr>
          <w:p w14:paraId="27314827"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Νέος δείκτης, λόγω προσθήκης νέας δράσης για τη βελτίωση υποδομών πρόνοιας. Ο στόχος συνδέεται με τη δυναμικότητα των ΣΥΔ (Στέγες Υποστηριζόμενης Διαβίωσης) που εκτιμάται ότι θα στηριχθούν από το Πρόγραμμα. Ειδικότερα προβλέπεται μια ΣΥΔ δυναμικότητας 9 ατόμων και μια ΣΥΔ δυναμικότητας 5 ατόμων (9+5=14).</w:t>
            </w:r>
          </w:p>
        </w:tc>
      </w:tr>
      <w:tr w:rsidR="001A5335" w:rsidRPr="00526624" w14:paraId="04433C3B" w14:textId="77777777" w:rsidTr="0079135E">
        <w:trPr>
          <w:trHeight w:val="346"/>
          <w:jc w:val="center"/>
        </w:trPr>
        <w:tc>
          <w:tcPr>
            <w:tcW w:w="936" w:type="pct"/>
          </w:tcPr>
          <w:p w14:paraId="12F8A01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RCR74 - Ετήσιος αριθμός χρηστών νέων ή εκσυγχρονισμένων εγκαταστάσεων κοινωνικής μέριμνας</w:t>
            </w:r>
          </w:p>
          <w:p w14:paraId="672390CA"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703" w:type="pct"/>
          </w:tcPr>
          <w:p w14:paraId="5A7672D1"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Χρήστες/έτος</w:t>
            </w:r>
          </w:p>
        </w:tc>
        <w:tc>
          <w:tcPr>
            <w:tcW w:w="436" w:type="pct"/>
          </w:tcPr>
          <w:p w14:paraId="0D1FA92D"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0 (2021)</w:t>
            </w:r>
          </w:p>
        </w:tc>
        <w:tc>
          <w:tcPr>
            <w:tcW w:w="635" w:type="pct"/>
          </w:tcPr>
          <w:p w14:paraId="12A9D062"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w:t>
            </w:r>
          </w:p>
        </w:tc>
        <w:tc>
          <w:tcPr>
            <w:tcW w:w="647" w:type="pct"/>
          </w:tcPr>
          <w:p w14:paraId="17ABF973"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14</w:t>
            </w:r>
          </w:p>
        </w:tc>
        <w:tc>
          <w:tcPr>
            <w:tcW w:w="1642" w:type="pct"/>
          </w:tcPr>
          <w:p w14:paraId="3B8D6CF2" w14:textId="77777777" w:rsidR="001A5335" w:rsidRPr="00526624" w:rsidRDefault="001A5335" w:rsidP="0079135E">
            <w:pPr>
              <w:spacing w:before="0" w:after="0"/>
              <w:rPr>
                <w:rFonts w:ascii="Calibri" w:eastAsia="Times New Roman" w:hAnsi="Calibri" w:cs="Calibri"/>
                <w:sz w:val="18"/>
                <w:szCs w:val="18"/>
              </w:rPr>
            </w:pPr>
            <w:r w:rsidRPr="00526624">
              <w:rPr>
                <w:rFonts w:ascii="Calibri" w:hAnsi="Calibri" w:cs="Calibri"/>
                <w:sz w:val="18"/>
                <w:szCs w:val="18"/>
              </w:rPr>
              <w:t xml:space="preserve">Συνδέεται με τον δείκτη </w:t>
            </w:r>
            <w:r w:rsidRPr="00526624">
              <w:rPr>
                <w:rFonts w:asciiTheme="minorHAnsi" w:hAnsiTheme="minorHAnsi" w:cstheme="minorHAnsi"/>
                <w:sz w:val="18"/>
                <w:szCs w:val="18"/>
              </w:rPr>
              <w:t>RCO70.</w:t>
            </w:r>
            <w:r w:rsidRPr="00526624">
              <w:rPr>
                <w:rFonts w:ascii="Calibri" w:hAnsi="Calibri" w:cs="Calibri"/>
                <w:sz w:val="18"/>
                <w:szCs w:val="18"/>
              </w:rPr>
              <w:t xml:space="preserve"> Εκτίμηση για 100% πληρότητα (άρα 14 χρήστες/ έτος).  Η τιμή βάσης του δείκτη αποτελεσμάτων είναι «0», καθώς πρόκειται για νέες εγκαταστάσεις.</w:t>
            </w:r>
          </w:p>
          <w:p w14:paraId="3B995449" w14:textId="77777777" w:rsidR="001A5335" w:rsidRPr="00526624" w:rsidRDefault="001A5335" w:rsidP="0079135E">
            <w:pPr>
              <w:pStyle w:val="ListParagraph"/>
              <w:spacing w:before="0" w:after="0"/>
              <w:ind w:left="0"/>
              <w:rPr>
                <w:rFonts w:ascii="Calibri" w:hAnsi="Calibri" w:cs="Calibri"/>
                <w:color w:val="000000"/>
                <w:sz w:val="18"/>
                <w:szCs w:val="18"/>
              </w:rPr>
            </w:pPr>
          </w:p>
        </w:tc>
      </w:tr>
    </w:tbl>
    <w:p w14:paraId="226A5065" w14:textId="77777777" w:rsidR="001A5335" w:rsidRPr="00526624" w:rsidRDefault="001A5335" w:rsidP="001A5335">
      <w:pPr>
        <w:spacing w:after="0" w:line="300" w:lineRule="exact"/>
        <w:rPr>
          <w:rFonts w:asciiTheme="minorHAnsi" w:hAnsiTheme="minorHAnsi"/>
          <w:b/>
          <w:bCs/>
          <w:i/>
          <w:iCs/>
          <w:color w:val="C00000"/>
          <w:sz w:val="22"/>
          <w:szCs w:val="22"/>
        </w:rPr>
      </w:pPr>
    </w:p>
    <w:p w14:paraId="639AE591"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RSO4.6</w:t>
      </w:r>
    </w:p>
    <w:tbl>
      <w:tblPr>
        <w:tblStyle w:val="TableGridLight"/>
        <w:tblW w:w="935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22"/>
        <w:gridCol w:w="1193"/>
        <w:gridCol w:w="810"/>
        <w:gridCol w:w="739"/>
        <w:gridCol w:w="759"/>
        <w:gridCol w:w="4128"/>
      </w:tblGrid>
      <w:tr w:rsidR="001A5335" w:rsidRPr="00526624" w14:paraId="60F83662" w14:textId="77777777" w:rsidTr="0079135E">
        <w:trPr>
          <w:trHeight w:val="247"/>
          <w:tblHeader/>
          <w:jc w:val="center"/>
        </w:trPr>
        <w:tc>
          <w:tcPr>
            <w:tcW w:w="0" w:type="auto"/>
            <w:shd w:val="clear" w:color="auto" w:fill="F2F2F2" w:themeFill="background1" w:themeFillShade="F2"/>
          </w:tcPr>
          <w:p w14:paraId="4865D254"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0" w:type="auto"/>
            <w:shd w:val="clear" w:color="auto" w:fill="F2F2F2" w:themeFill="background1" w:themeFillShade="F2"/>
          </w:tcPr>
          <w:p w14:paraId="0542B484"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0" w:type="auto"/>
            <w:shd w:val="clear" w:color="auto" w:fill="F2F2F2" w:themeFill="background1" w:themeFillShade="F2"/>
          </w:tcPr>
          <w:p w14:paraId="6B13D0D1"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0" w:type="auto"/>
            <w:shd w:val="clear" w:color="auto" w:fill="F2F2F2" w:themeFill="background1" w:themeFillShade="F2"/>
          </w:tcPr>
          <w:p w14:paraId="723EC9D9"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0" w:type="auto"/>
            <w:shd w:val="clear" w:color="auto" w:fill="F2F2F2" w:themeFill="background1" w:themeFillShade="F2"/>
          </w:tcPr>
          <w:p w14:paraId="6DD287A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4128" w:type="dxa"/>
            <w:shd w:val="clear" w:color="auto" w:fill="F2F2F2" w:themeFill="background1" w:themeFillShade="F2"/>
          </w:tcPr>
          <w:p w14:paraId="40AA512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7B2A059A" w14:textId="77777777" w:rsidTr="0079135E">
        <w:trPr>
          <w:trHeight w:val="346"/>
          <w:jc w:val="center"/>
        </w:trPr>
        <w:tc>
          <w:tcPr>
            <w:tcW w:w="0" w:type="auto"/>
          </w:tcPr>
          <w:p w14:paraId="2D4B390D" w14:textId="77777777" w:rsidR="001A5335" w:rsidRPr="00526624" w:rsidRDefault="001A5335" w:rsidP="0079135E">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rPr>
              <w:t>RCO77 - Αριθμός πολιτιστικών και τουριστικών χώρων που υποστηρίζονται</w:t>
            </w:r>
          </w:p>
          <w:p w14:paraId="39D86D55" w14:textId="77777777" w:rsidR="001A5335" w:rsidRPr="00526624" w:rsidRDefault="001A5335" w:rsidP="0079135E">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0" w:type="auto"/>
          </w:tcPr>
          <w:p w14:paraId="3EE725E7"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Πολιτιστικοί και τουριστικοί χώροι</w:t>
            </w:r>
          </w:p>
        </w:tc>
        <w:tc>
          <w:tcPr>
            <w:tcW w:w="0" w:type="auto"/>
          </w:tcPr>
          <w:p w14:paraId="44A5E875"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0" w:type="auto"/>
          </w:tcPr>
          <w:p w14:paraId="2BD3ACAB"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17</w:t>
            </w:r>
          </w:p>
        </w:tc>
        <w:tc>
          <w:tcPr>
            <w:tcW w:w="0" w:type="auto"/>
          </w:tcPr>
          <w:p w14:paraId="7293DFA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15</w:t>
            </w:r>
          </w:p>
        </w:tc>
        <w:tc>
          <w:tcPr>
            <w:tcW w:w="4128" w:type="dxa"/>
          </w:tcPr>
          <w:p w14:paraId="2DF71694"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Μείωση στόχου, λόγω μείωσης των πόρων που δεσμεύει ο δείκτης (από 8,14εκ.€ σε 7,14εκ.€). Η μείωση του στόχου είναι αναλογική της μείωσης των πόρων.</w:t>
            </w:r>
          </w:p>
        </w:tc>
      </w:tr>
      <w:tr w:rsidR="001A5335" w:rsidRPr="00526624" w14:paraId="77D52D2D" w14:textId="77777777" w:rsidTr="0079135E">
        <w:trPr>
          <w:trHeight w:val="346"/>
          <w:jc w:val="center"/>
        </w:trPr>
        <w:tc>
          <w:tcPr>
            <w:tcW w:w="0" w:type="auto"/>
          </w:tcPr>
          <w:p w14:paraId="1625DCFC"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RCR77 - Επισκέπτες πολιτιστικών και τουριστικών χώρων που υποστηρίζονται</w:t>
            </w:r>
          </w:p>
          <w:p w14:paraId="459B62B9"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0" w:type="auto"/>
          </w:tcPr>
          <w:p w14:paraId="75272F5E"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Επισκέπτες ανά έτος</w:t>
            </w:r>
          </w:p>
        </w:tc>
        <w:tc>
          <w:tcPr>
            <w:tcW w:w="0" w:type="auto"/>
          </w:tcPr>
          <w:p w14:paraId="7B511305"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7.125 (από 8.075)/ 2021</w:t>
            </w:r>
          </w:p>
        </w:tc>
        <w:tc>
          <w:tcPr>
            <w:tcW w:w="0" w:type="auto"/>
          </w:tcPr>
          <w:p w14:paraId="705399FB"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9.530</w:t>
            </w:r>
          </w:p>
        </w:tc>
        <w:tc>
          <w:tcPr>
            <w:tcW w:w="0" w:type="auto"/>
          </w:tcPr>
          <w:p w14:paraId="52471311"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8.408</w:t>
            </w:r>
          </w:p>
        </w:tc>
        <w:tc>
          <w:tcPr>
            <w:tcW w:w="4128" w:type="dxa"/>
          </w:tcPr>
          <w:p w14:paraId="0BB347C6"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Μείωση τιμή βάσης και στόχου λόγω μείωσης του στόχου του δείκτη εκροών. Με βάση τη μεθοδολογία υπολογισμού του δείκτη, εκτιμάται ότι ο μέσος αριθμός επισκεπτών ανά έτος ανά πολιτιστικό χώρο είναι 475. Συνεπώς, </w:t>
            </w:r>
            <w:r w:rsidRPr="00526624">
              <w:rPr>
                <w:rFonts w:ascii="Calibri" w:hAnsi="Calibri" w:cs="Calibri"/>
                <w:color w:val="000000"/>
                <w:sz w:val="18"/>
                <w:szCs w:val="18"/>
                <w:u w:val="single"/>
              </w:rPr>
              <w:t>τιμή βάσης:</w:t>
            </w:r>
            <w:r w:rsidRPr="00526624">
              <w:rPr>
                <w:rFonts w:ascii="Calibri" w:hAnsi="Calibri" w:cs="Calibri"/>
                <w:color w:val="000000"/>
                <w:sz w:val="18"/>
                <w:szCs w:val="18"/>
              </w:rPr>
              <w:t xml:space="preserve"> 15 πολιτιστικοί χώροι*475άτομα/ χώρο =7.125 επισκέπτες ανά έτος. Με βάση εκτιμήσεις για αύξηση της επισκεψιμότητας από τις παρεμβάσεις, της τάξης του 18%, η τιμή στόχος ανέρχεται σε: 7.125 (τιμή βάσης) *118%= 8.408 επισκέπτες ανά έτος.</w:t>
            </w:r>
          </w:p>
        </w:tc>
      </w:tr>
      <w:tr w:rsidR="001A5335" w:rsidRPr="00526624" w14:paraId="22DE0A77" w14:textId="77777777" w:rsidTr="0079135E">
        <w:trPr>
          <w:trHeight w:val="346"/>
          <w:jc w:val="center"/>
        </w:trPr>
        <w:tc>
          <w:tcPr>
            <w:tcW w:w="0" w:type="auto"/>
          </w:tcPr>
          <w:p w14:paraId="483304AB"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PSO911 - Δράσεις Τουριστικής Προβολής</w:t>
            </w:r>
          </w:p>
          <w:p w14:paraId="6846EE8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0" w:type="auto"/>
          </w:tcPr>
          <w:p w14:paraId="043AC702"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Δράσεις</w:t>
            </w:r>
          </w:p>
        </w:tc>
        <w:tc>
          <w:tcPr>
            <w:tcW w:w="0" w:type="auto"/>
          </w:tcPr>
          <w:p w14:paraId="5DF15025"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0" w:type="auto"/>
          </w:tcPr>
          <w:p w14:paraId="0D9C9308"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w:t>
            </w:r>
          </w:p>
        </w:tc>
        <w:tc>
          <w:tcPr>
            <w:tcW w:w="0" w:type="auto"/>
          </w:tcPr>
          <w:p w14:paraId="4AC1497C"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5</w:t>
            </w:r>
          </w:p>
        </w:tc>
        <w:tc>
          <w:tcPr>
            <w:tcW w:w="4128" w:type="dxa"/>
          </w:tcPr>
          <w:p w14:paraId="742D00FF" w14:textId="77777777" w:rsidR="001A5335" w:rsidRPr="00526624" w:rsidRDefault="001A5335" w:rsidP="00F47C48">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Νέος δείκτης, λόγω προσθήκης νέας δράσης (ειδικές δράσεις τουρισμού). Ο δείκτης δεσμεύει 1εκ.€ ΔΔ. Από την εμπειρία της ΠΠ14-20, εκτιμήθηκε μέσο κόστος συναφών παρεμβάσεων  200.000€. Συνεπώς, ο στόχος του 2029 ανέρχεται σε: 1εκ.€ΔΔ/200.000€= 5 δράσεις.</w:t>
            </w:r>
          </w:p>
          <w:p w14:paraId="7D8C2680" w14:textId="77777777" w:rsidR="001A5335" w:rsidRPr="00526624" w:rsidRDefault="001A5335" w:rsidP="00F47C48">
            <w:pPr>
              <w:pStyle w:val="ListParagraph"/>
              <w:spacing w:before="0" w:after="0"/>
              <w:ind w:left="0"/>
              <w:rPr>
                <w:rFonts w:ascii="Calibri" w:hAnsi="Calibri" w:cs="Calibri"/>
                <w:color w:val="000000"/>
                <w:sz w:val="18"/>
                <w:szCs w:val="18"/>
              </w:rPr>
            </w:pPr>
            <w:r w:rsidRPr="00526624">
              <w:rPr>
                <w:rFonts w:asciiTheme="minorHAnsi" w:hAnsiTheme="minorHAnsi" w:cstheme="minorHAnsi"/>
                <w:sz w:val="18"/>
                <w:szCs w:val="18"/>
              </w:rPr>
              <w:t>Επιπρόσθετα, αναφέρεται ότι ο εν λόγω δείκτης εκροών συμβάλλει στην επίτευξη του υφιστάμενου δείκτη RCR77.</w:t>
            </w:r>
          </w:p>
          <w:p w14:paraId="04AE040D" w14:textId="77777777" w:rsidR="001A5335" w:rsidRPr="00526624" w:rsidRDefault="001A5335" w:rsidP="00F47C48">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u w:val="single"/>
              </w:rPr>
              <w:t>Τέλος, διευκρινίζεται ότι</w:t>
            </w:r>
            <w:r w:rsidRPr="00526624">
              <w:rPr>
                <w:rFonts w:ascii="Calibri" w:hAnsi="Calibri" w:cs="Calibri"/>
                <w:color w:val="000000"/>
                <w:sz w:val="18"/>
                <w:szCs w:val="18"/>
              </w:rPr>
              <w:t xml:space="preserve"> στο Πρόγραμμα συμπεριλήφθηκε και η δυνατότητα χρηματοδότησης της λειτουργίας </w:t>
            </w:r>
            <w:r w:rsidRPr="00526624">
              <w:rPr>
                <w:rFonts w:ascii="Calibri" w:hAnsi="Calibri" w:cs="Calibri"/>
                <w:color w:val="000000"/>
                <w:sz w:val="18"/>
                <w:szCs w:val="18"/>
                <w:lang w:val="en-US"/>
              </w:rPr>
              <w:t>DMO</w:t>
            </w:r>
            <w:r w:rsidRPr="00526624">
              <w:rPr>
                <w:rFonts w:ascii="Calibri" w:hAnsi="Calibri" w:cs="Calibri"/>
                <w:color w:val="000000"/>
                <w:sz w:val="18"/>
                <w:szCs w:val="18"/>
              </w:rPr>
              <w:t xml:space="preserve"> με 1εκ.€, ωστόσο η εν λόγω παρέμβαση δεν συνδέεται με δείκτη σε επίπεδο Προγράμματος. </w:t>
            </w:r>
          </w:p>
        </w:tc>
      </w:tr>
    </w:tbl>
    <w:p w14:paraId="3B44435C" w14:textId="77777777" w:rsidR="001A5335" w:rsidRPr="00526624" w:rsidRDefault="001A5335" w:rsidP="001A5335">
      <w:pPr>
        <w:spacing w:before="0" w:after="0"/>
        <w:rPr>
          <w:rFonts w:asciiTheme="minorHAnsi" w:hAnsiTheme="minorHAnsi"/>
          <w:sz w:val="22"/>
          <w:szCs w:val="22"/>
        </w:rPr>
      </w:pPr>
    </w:p>
    <w:p w14:paraId="44D8E8E1" w14:textId="77777777" w:rsidR="001A5335" w:rsidRPr="00526624" w:rsidRDefault="001A5335" w:rsidP="001A5335">
      <w:pPr>
        <w:spacing w:after="0" w:line="300" w:lineRule="exact"/>
        <w:rPr>
          <w:rFonts w:asciiTheme="minorHAnsi" w:hAnsiTheme="minorHAnsi"/>
          <w:b/>
          <w:bCs/>
          <w:sz w:val="22"/>
          <w:szCs w:val="22"/>
        </w:rPr>
      </w:pPr>
      <w:r w:rsidRPr="00526624">
        <w:rPr>
          <w:rFonts w:asciiTheme="minorHAnsi" w:hAnsiTheme="minorHAnsi"/>
          <w:b/>
          <w:bCs/>
          <w:sz w:val="22"/>
          <w:szCs w:val="22"/>
        </w:rPr>
        <w:t>Π4Β: Ενίσχυση της κοινωνικής συνοχής με τη στήριξη του ανθρώπινου δυναμικού</w:t>
      </w:r>
    </w:p>
    <w:p w14:paraId="506ACC04"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ESO4.6</w:t>
      </w:r>
    </w:p>
    <w:tbl>
      <w:tblPr>
        <w:tblStyle w:val="TableGridLight"/>
        <w:tblW w:w="935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0"/>
        <w:gridCol w:w="1077"/>
        <w:gridCol w:w="737"/>
        <w:gridCol w:w="743"/>
        <w:gridCol w:w="766"/>
        <w:gridCol w:w="4128"/>
      </w:tblGrid>
      <w:tr w:rsidR="001A5335" w:rsidRPr="00526624" w14:paraId="57C64F56" w14:textId="77777777" w:rsidTr="0079135E">
        <w:trPr>
          <w:trHeight w:val="247"/>
          <w:tblHeader/>
          <w:jc w:val="center"/>
        </w:trPr>
        <w:tc>
          <w:tcPr>
            <w:tcW w:w="0" w:type="auto"/>
            <w:shd w:val="clear" w:color="auto" w:fill="F2F2F2" w:themeFill="background1" w:themeFillShade="F2"/>
          </w:tcPr>
          <w:p w14:paraId="2C218BD9"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0" w:type="auto"/>
            <w:shd w:val="clear" w:color="auto" w:fill="F2F2F2" w:themeFill="background1" w:themeFillShade="F2"/>
          </w:tcPr>
          <w:p w14:paraId="1DFEC7DF"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0" w:type="auto"/>
            <w:shd w:val="clear" w:color="auto" w:fill="F2F2F2" w:themeFill="background1" w:themeFillShade="F2"/>
          </w:tcPr>
          <w:p w14:paraId="524666CA"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0" w:type="auto"/>
            <w:shd w:val="clear" w:color="auto" w:fill="F2F2F2" w:themeFill="background1" w:themeFillShade="F2"/>
          </w:tcPr>
          <w:p w14:paraId="71E236B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0" w:type="auto"/>
            <w:shd w:val="clear" w:color="auto" w:fill="F2F2F2" w:themeFill="background1" w:themeFillShade="F2"/>
          </w:tcPr>
          <w:p w14:paraId="0E5AC4F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4128" w:type="dxa"/>
            <w:shd w:val="clear" w:color="auto" w:fill="F2F2F2" w:themeFill="background1" w:themeFillShade="F2"/>
          </w:tcPr>
          <w:p w14:paraId="4B42ABD1"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09E8712D" w14:textId="77777777" w:rsidTr="0079135E">
        <w:trPr>
          <w:trHeight w:val="346"/>
          <w:jc w:val="center"/>
        </w:trPr>
        <w:tc>
          <w:tcPr>
            <w:tcW w:w="0" w:type="auto"/>
          </w:tcPr>
          <w:p w14:paraId="6DDE6AFC"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 xml:space="preserve">PSO798 - αριθμός δομών για την ένταξη παιδιών με αναπηρία ή / και ειδικές εκπαιδευτικές ανάγκες </w:t>
            </w:r>
          </w:p>
          <w:p w14:paraId="08BB3019"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0" w:type="auto"/>
          </w:tcPr>
          <w:p w14:paraId="1030EDF3"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Αριθμός  φορέων/ οντοτήτων</w:t>
            </w:r>
          </w:p>
        </w:tc>
        <w:tc>
          <w:tcPr>
            <w:tcW w:w="0" w:type="auto"/>
          </w:tcPr>
          <w:p w14:paraId="402545F7"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0" w:type="auto"/>
          </w:tcPr>
          <w:p w14:paraId="70F9E188"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123</w:t>
            </w:r>
          </w:p>
        </w:tc>
        <w:tc>
          <w:tcPr>
            <w:tcW w:w="0" w:type="auto"/>
          </w:tcPr>
          <w:p w14:paraId="3D4DFF37"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154</w:t>
            </w:r>
          </w:p>
        </w:tc>
        <w:tc>
          <w:tcPr>
            <w:tcW w:w="4128" w:type="dxa"/>
          </w:tcPr>
          <w:p w14:paraId="7444AE87"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Τροποποίηση στόχου (αύξηση), λόγω αλλαγών στη μεθοδολογία υπολογισμού του. Ειδικότερα, σύμφωνα με στοιχεία της ΕΔ ΕΣΠΑ Τομέα Παιδείας (1157/21-02-2025 έγγραφο), η δράση θα υλοποιηθεί για τρία σχολικά έτη, αντί για πέντε που αρχικά είχε προβλεφθεί. Επίσης, το Υποέργο 1 της πράξης (το οποίο συνδέεται με τους δείκτες), δεσμεύει μεγαλύτερο τμήμα του π/υ (&gt;80% που αρχικά είχε προβλεφθεί) και κατανέμεται ισομερώς στα 3 σχολικά έτη εφαρμογής της πράξης (2023/2024, 2024/2025, 2025/2026). Για τον υπολογισμό της νέας τιμής στόχου λαμβάνονται υπόψη οι επιδόσεις του σχολικού έτους 2023/2024, όπου επωφελήθηκαν 154 σχολικές μονάδες στην Περιφέρεια. Δεδομένου ότι ο δείκτης μετρά μοναδικό αριθμό σχολικών μονάδων, εκτιμάται ότι στα επόμενα δύο σχολικά έτη, οι ίδιες σχολικές μονάδες τα επωφεληθούν από τη δράση. </w:t>
            </w:r>
            <w:r w:rsidRPr="00526624">
              <w:rPr>
                <w:rFonts w:ascii="Calibri" w:hAnsi="Calibri" w:cs="Calibri"/>
                <w:color w:val="000000"/>
                <w:sz w:val="18"/>
                <w:szCs w:val="18"/>
              </w:rPr>
              <w:lastRenderedPageBreak/>
              <w:t xml:space="preserve">Άρα ο νέος στόχος ανέρχεται σε 154 μοναδικές σχολικές μονάδες.  </w:t>
            </w:r>
          </w:p>
        </w:tc>
      </w:tr>
      <w:tr w:rsidR="001A5335" w:rsidRPr="00526624" w14:paraId="46909BE8" w14:textId="77777777" w:rsidTr="0079135E">
        <w:trPr>
          <w:trHeight w:val="346"/>
          <w:jc w:val="center"/>
        </w:trPr>
        <w:tc>
          <w:tcPr>
            <w:tcW w:w="0" w:type="auto"/>
          </w:tcPr>
          <w:p w14:paraId="354A6FD7"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lastRenderedPageBreak/>
              <w:t xml:space="preserve">PSR798 - αριθμός ωφελουμένων παιδιών με αναπηρία ή / και ειδικές εκπαιδευτικές ανάγκες </w:t>
            </w:r>
            <w:r w:rsidRPr="00526624">
              <w:rPr>
                <w:rFonts w:asciiTheme="minorHAnsi" w:hAnsiTheme="minorHAnsi" w:cstheme="minorHAnsi"/>
                <w:sz w:val="18"/>
                <w:szCs w:val="18"/>
                <w:u w:val="single"/>
              </w:rPr>
              <w:t>(Αποτελεσμάτων)</w:t>
            </w:r>
          </w:p>
        </w:tc>
        <w:tc>
          <w:tcPr>
            <w:tcW w:w="0" w:type="auto"/>
          </w:tcPr>
          <w:p w14:paraId="03B15032"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Αριθμός ατόμων</w:t>
            </w:r>
          </w:p>
        </w:tc>
        <w:tc>
          <w:tcPr>
            <w:tcW w:w="0" w:type="auto"/>
          </w:tcPr>
          <w:p w14:paraId="445E2D69"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127 (2022)</w:t>
            </w:r>
          </w:p>
        </w:tc>
        <w:tc>
          <w:tcPr>
            <w:tcW w:w="0" w:type="auto"/>
          </w:tcPr>
          <w:p w14:paraId="6C00E52A"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143</w:t>
            </w:r>
          </w:p>
        </w:tc>
        <w:tc>
          <w:tcPr>
            <w:tcW w:w="0" w:type="auto"/>
          </w:tcPr>
          <w:p w14:paraId="79647C28"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364</w:t>
            </w:r>
          </w:p>
        </w:tc>
        <w:tc>
          <w:tcPr>
            <w:tcW w:w="4128" w:type="dxa"/>
          </w:tcPr>
          <w:p w14:paraId="1EFC0D22"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color w:val="000000"/>
                <w:sz w:val="18"/>
                <w:szCs w:val="18"/>
              </w:rPr>
              <w:t xml:space="preserve">Τροποποίηση στόχου (αύξηση), λόγω αλλαγών στη μεθοδολογία υπολογισμού του, </w:t>
            </w:r>
            <w:bookmarkStart w:id="15" w:name="_Hlk191643066"/>
            <w:r w:rsidRPr="00526624">
              <w:rPr>
                <w:rFonts w:ascii="Calibri" w:hAnsi="Calibri" w:cs="Calibri"/>
                <w:color w:val="000000"/>
                <w:sz w:val="18"/>
                <w:szCs w:val="18"/>
              </w:rPr>
              <w:t xml:space="preserve">σύμφωνα με τα όσα αναφέρθηκαν στον </w:t>
            </w:r>
            <w:r w:rsidRPr="00526624">
              <w:rPr>
                <w:rFonts w:asciiTheme="minorHAnsi" w:hAnsiTheme="minorHAnsi" w:cstheme="minorHAnsi"/>
                <w:sz w:val="18"/>
                <w:szCs w:val="18"/>
              </w:rPr>
              <w:t xml:space="preserve">PSO798. </w:t>
            </w:r>
            <w:r w:rsidRPr="00526624">
              <w:rPr>
                <w:rFonts w:ascii="Calibri" w:hAnsi="Calibri" w:cs="Calibri"/>
                <w:color w:val="000000"/>
                <w:sz w:val="18"/>
                <w:szCs w:val="18"/>
              </w:rPr>
              <w:t xml:space="preserve">Για τον υπολογισμό της νέας τιμής στόχου λαμβάνονται υπόψη οι επιδόσεις του σχολικού έτους 2023-2024, όπου επωφελήθηκαν 331 μαθητές στην Περιφέρεια. Δεδομένου ότι ο δείκτης μετρά μοναδικό αριθμό μαθητών, γίνεται εκτίμηση ότι στα επόμενα δύο σχολικά έτη, θα υπάρξει μια ανανέωση του πληθυσμού της τάξης του 10%. Άρα το στόχος του 2029 ανέρχεται σε 331*1,1= 364 μοναδικούς μαθητές.  </w:t>
            </w:r>
            <w:bookmarkEnd w:id="15"/>
          </w:p>
        </w:tc>
      </w:tr>
    </w:tbl>
    <w:p w14:paraId="34B9E2DB" w14:textId="77777777" w:rsidR="001A5335" w:rsidRPr="00526624" w:rsidRDefault="001A5335" w:rsidP="001A5335">
      <w:pPr>
        <w:spacing w:after="0" w:line="300" w:lineRule="exact"/>
        <w:rPr>
          <w:rFonts w:asciiTheme="minorHAnsi" w:hAnsiTheme="minorHAnsi"/>
          <w:b/>
          <w:bCs/>
          <w:i/>
          <w:iCs/>
          <w:color w:val="C00000"/>
          <w:sz w:val="22"/>
          <w:szCs w:val="22"/>
        </w:rPr>
      </w:pPr>
    </w:p>
    <w:p w14:paraId="5A40C1A6"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ESO4.9</w:t>
      </w:r>
    </w:p>
    <w:tbl>
      <w:tblPr>
        <w:tblStyle w:val="TableGridLight"/>
        <w:tblW w:w="935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46"/>
        <w:gridCol w:w="1011"/>
        <w:gridCol w:w="866"/>
        <w:gridCol w:w="740"/>
        <w:gridCol w:w="760"/>
        <w:gridCol w:w="4128"/>
      </w:tblGrid>
      <w:tr w:rsidR="001A5335" w:rsidRPr="00526624" w14:paraId="16B718B9" w14:textId="77777777" w:rsidTr="0079135E">
        <w:trPr>
          <w:trHeight w:val="247"/>
          <w:tblHeader/>
          <w:jc w:val="center"/>
        </w:trPr>
        <w:tc>
          <w:tcPr>
            <w:tcW w:w="0" w:type="auto"/>
            <w:shd w:val="clear" w:color="auto" w:fill="F2F2F2" w:themeFill="background1" w:themeFillShade="F2"/>
          </w:tcPr>
          <w:p w14:paraId="0151F23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0" w:type="auto"/>
            <w:shd w:val="clear" w:color="auto" w:fill="F2F2F2" w:themeFill="background1" w:themeFillShade="F2"/>
          </w:tcPr>
          <w:p w14:paraId="3FC5296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0" w:type="auto"/>
            <w:shd w:val="clear" w:color="auto" w:fill="F2F2F2" w:themeFill="background1" w:themeFillShade="F2"/>
          </w:tcPr>
          <w:p w14:paraId="09D31C7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0" w:type="auto"/>
            <w:shd w:val="clear" w:color="auto" w:fill="F2F2F2" w:themeFill="background1" w:themeFillShade="F2"/>
          </w:tcPr>
          <w:p w14:paraId="02F77BF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0" w:type="auto"/>
            <w:shd w:val="clear" w:color="auto" w:fill="F2F2F2" w:themeFill="background1" w:themeFillShade="F2"/>
          </w:tcPr>
          <w:p w14:paraId="6B5C5753"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4128" w:type="dxa"/>
            <w:shd w:val="clear" w:color="auto" w:fill="F2F2F2" w:themeFill="background1" w:themeFillShade="F2"/>
          </w:tcPr>
          <w:p w14:paraId="508EF0C2"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5B161AC3" w14:textId="77777777" w:rsidTr="0079135E">
        <w:trPr>
          <w:trHeight w:val="346"/>
          <w:jc w:val="center"/>
        </w:trPr>
        <w:tc>
          <w:tcPr>
            <w:tcW w:w="0" w:type="auto"/>
          </w:tcPr>
          <w:p w14:paraId="093C274F"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ΕΕCO13 -υπήκοοι τρίτων χωρών</w:t>
            </w:r>
          </w:p>
          <w:p w14:paraId="63BCBAB8"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0" w:type="auto"/>
          </w:tcPr>
          <w:p w14:paraId="5A540773"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Αριθμός ατόμων</w:t>
            </w:r>
          </w:p>
        </w:tc>
        <w:tc>
          <w:tcPr>
            <w:tcW w:w="0" w:type="auto"/>
          </w:tcPr>
          <w:p w14:paraId="64AEA21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w:t>
            </w:r>
          </w:p>
        </w:tc>
        <w:tc>
          <w:tcPr>
            <w:tcW w:w="0" w:type="auto"/>
          </w:tcPr>
          <w:p w14:paraId="1A8E1C7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202</w:t>
            </w:r>
          </w:p>
        </w:tc>
        <w:tc>
          <w:tcPr>
            <w:tcW w:w="0" w:type="auto"/>
          </w:tcPr>
          <w:p w14:paraId="58E794BE"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30</w:t>
            </w:r>
          </w:p>
        </w:tc>
        <w:tc>
          <w:tcPr>
            <w:tcW w:w="4128" w:type="dxa"/>
          </w:tcPr>
          <w:p w14:paraId="474212BE" w14:textId="77777777" w:rsidR="001A5335" w:rsidRPr="00526624" w:rsidRDefault="001A5335" w:rsidP="0079135E">
            <w:pPr>
              <w:spacing w:before="0" w:after="0"/>
              <w:rPr>
                <w:rFonts w:ascii="Calibri" w:hAnsi="Calibri" w:cs="Calibri"/>
                <w:sz w:val="18"/>
                <w:szCs w:val="18"/>
              </w:rPr>
            </w:pPr>
            <w:r w:rsidRPr="00526624">
              <w:rPr>
                <w:rFonts w:ascii="Calibri" w:hAnsi="Calibri" w:cs="Calibri"/>
                <w:sz w:val="18"/>
                <w:szCs w:val="18"/>
              </w:rPr>
              <w:t>Τροποποίηση της τιμής στόχου (μείωση), λόγω επικαιροποιημένων δεδομένων από το Υπουργείο Μετανάστευσης &amp; Ασύλου και του Διεθνούς Οργανισμού Μετανάστευσης (ΔΟΜ), ο οποίος υλοποιεί το ΗΛΙΟΣ. Ειδικότερα, η αρχική τιμή στόχος (202) βασίζονταν σε εκτιμήσεις που πραγματοποιήθηκαν κατά τα αρχικά στάδια σχεδιασμού της Πράξης που ξεκίνησαν σταδιακά από το έτος 2019, οι οποίες στην πορεία των σχετικών εργασιών, καθώς και των διαβουλεύσεων για την κατάρτιση του Οδηγού Εφαρμογής, τροποποιήθηκαν σημαντικά. Ειδικότερα, οι στόχοι της ΠΙΝ είχαν αρχικά διαμορφωθεί λαμβάνοντας υπόψη τόσο τα ενήλικα, όσο και τα ανήλικα μέλη κάθε νοικοκυριού, ενώ συμπεριλάμβαναν και εργαζόμενους ωφελούμενους - οι οποίοι δεν είναι επιλέξιμοι στο πλαίσιο του παρόντος. Κατόπιν</w:t>
            </w:r>
            <w:r w:rsidRPr="00526624">
              <w:rPr>
                <w:rFonts w:asciiTheme="minorHAnsi" w:hAnsiTheme="minorHAnsi" w:cstheme="minorHAnsi"/>
                <w:b/>
                <w:bCs/>
                <w:sz w:val="18"/>
                <w:szCs w:val="18"/>
              </w:rPr>
              <w:t xml:space="preserve"> </w:t>
            </w:r>
            <w:r w:rsidRPr="00526624">
              <w:rPr>
                <w:rFonts w:ascii="Calibri" w:hAnsi="Calibri" w:cs="Calibri"/>
                <w:sz w:val="18"/>
                <w:szCs w:val="18"/>
              </w:rPr>
              <w:t xml:space="preserve">σχετικών διαβουλεύσεων, αποσαφηνίστηκε ότι οι κατηγορίες ωφελούμενων, ανήλικοι, υπερήλικες που δεν μπορούν να εργαστούν κατά τη λήξη της Πράξης (και οι έχοντες εργασία), δεν δύναται να προσμετρηθούv στον Δείκτη Εκροής. Συνεπώς στο δείκτη καταγράφονται αποκλειστικά ενήλικα μέλη των νοικοκυριών, τα οποία θα λάβουν την «Ολοκληρωμένη Παρέμβαση», όπως ορίζεται στον Οδηγό Εφαρμογής, και έχουν τη δυνατότητα να προχωρήσουν σε επαγγελματική κατάρτιση, πρακτική άσκηση και αναζήτηση εργασίας. </w:t>
            </w:r>
          </w:p>
          <w:p w14:paraId="4CD5D512" w14:textId="77777777" w:rsidR="001A5335" w:rsidRPr="00526624" w:rsidRDefault="001A5335" w:rsidP="0079135E">
            <w:pPr>
              <w:spacing w:before="0" w:after="0"/>
              <w:rPr>
                <w:rFonts w:ascii="Calibri" w:hAnsi="Calibri" w:cs="Calibri"/>
                <w:sz w:val="18"/>
                <w:szCs w:val="18"/>
              </w:rPr>
            </w:pPr>
            <w:r w:rsidRPr="00526624">
              <w:rPr>
                <w:rFonts w:ascii="Calibri" w:hAnsi="Calibri" w:cs="Calibri"/>
                <w:sz w:val="18"/>
                <w:szCs w:val="18"/>
              </w:rPr>
              <w:t xml:space="preserve">Παράλληλα, ο σχεδιασμός της υλοποίησης της Πράξης προσαρμόστηκε στις απαιτήσεις που αναδείχθηκαν κατά τα μεταγενέστερα στάδια των διαβουλεύσεων, επιφέροντας αναλογικές τροποποιήσεις στην κατανομή του αρχικού προϋπολογισμού μεταξύ των δράσεων της Πράξης. Ειδικότερα, καθορίστηκε χρονικό διάστημα παροχής υπηρεσιών οι 18 μήνες, διάστημα κατά το οποίο κάθε ωφελούμενος/η μπορεί να λαμβάνει υπηρεσίες στο πλαίσιο της Πράξης, ενώ τέθηκε η υποχρέωση παρακολούθησης δύο συνεδριών συμβουλευτικής </w:t>
            </w:r>
            <w:r w:rsidRPr="00526624">
              <w:rPr>
                <w:rFonts w:ascii="Calibri" w:hAnsi="Calibri" w:cs="Calibri"/>
                <w:sz w:val="18"/>
                <w:szCs w:val="18"/>
              </w:rPr>
              <w:lastRenderedPageBreak/>
              <w:t>μηνιαίως. Σημειώνεται ότι οι παράγοντες αυτοί δεν είχαν προβλεφθεί στον αρχικό σχεδιασμό της Πράξης. Επιπλέον, στις προσφερόμενες υπηρεσίες της Πράξης εντάχθηκε η επιδότηση της επαγγελματικής κατάρτισης</w:t>
            </w:r>
            <w:r w:rsidRPr="00526624">
              <w:rPr>
                <w:rFonts w:ascii="Calibri" w:hAnsi="Calibri" w:cs="Calibri"/>
                <w:sz w:val="18"/>
                <w:szCs w:val="18"/>
              </w:rPr>
              <w:softHyphen/>
              <w:t xml:space="preserve"> πρακτικής για συνολικά 240 ώρες, με ποσό επιδότησης 5 ευρώ ανά ώρα, ανά ωφελούμενο.</w:t>
            </w:r>
          </w:p>
          <w:p w14:paraId="425BE968" w14:textId="77777777" w:rsidR="001A5335" w:rsidRPr="00526624" w:rsidRDefault="001A5335" w:rsidP="0079135E">
            <w:pPr>
              <w:spacing w:before="0" w:after="0"/>
              <w:rPr>
                <w:rFonts w:asciiTheme="minorHAnsi" w:hAnsiTheme="minorHAnsi" w:cstheme="minorHAnsi"/>
                <w:sz w:val="18"/>
                <w:szCs w:val="18"/>
              </w:rPr>
            </w:pPr>
            <w:r w:rsidRPr="00526624">
              <w:rPr>
                <w:rFonts w:ascii="Calibri" w:hAnsi="Calibri" w:cs="Calibri"/>
                <w:sz w:val="18"/>
                <w:szCs w:val="18"/>
              </w:rPr>
              <w:t xml:space="preserve">Οι αναπροσαρμογές στο σχεδιασμό της Δράσης και η αναβάθμιση των υπηρεσιών, σε συνδυασμό με την αναθεώρηση της ομάδας στόχου, όπου πλέον υπολογίζονται μόνο τα ενήλικα μέλη που μπορούν να λάβουν την «Ολοκληρωμένη Παρέμβαση», οδήγησε σε μείωση της τιμής στόχου ως προς τον αριθμό των ωφελούμενων που δύνανται να εγγραφούν και να εξυπηρετηθούν, ώστε να εξασφαλίζεται η βιώσιμη και αποδοτική υλοποίηση των παρεχόμενων υπηρεσιών καθώς και η επίτευξη των στόχων του </w:t>
            </w:r>
            <w:bookmarkStart w:id="16" w:name="_Hlk193111033"/>
            <w:r w:rsidRPr="00526624">
              <w:rPr>
                <w:rFonts w:ascii="Calibri" w:hAnsi="Calibri" w:cs="Calibri"/>
                <w:sz w:val="18"/>
                <w:szCs w:val="18"/>
              </w:rPr>
              <w:t>Προγράμματος</w:t>
            </w:r>
            <w:bookmarkEnd w:id="16"/>
            <w:r w:rsidRPr="00526624">
              <w:rPr>
                <w:rFonts w:ascii="Calibri" w:hAnsi="Calibri" w:cs="Calibri"/>
                <w:sz w:val="18"/>
                <w:szCs w:val="18"/>
              </w:rPr>
              <w:t>. Συγκεκριμένα, ο  EECO13 «Υπήκοοι τρίτων χωρών» ορίζεται σε 30 ωφελούμενους, έναντι των 202 που είχαν τεθεί αρχικά.</w:t>
            </w:r>
          </w:p>
        </w:tc>
      </w:tr>
      <w:tr w:rsidR="001A5335" w:rsidRPr="00526624" w14:paraId="545F4E0B" w14:textId="77777777" w:rsidTr="0079135E">
        <w:trPr>
          <w:trHeight w:val="346"/>
          <w:jc w:val="center"/>
        </w:trPr>
        <w:tc>
          <w:tcPr>
            <w:tcW w:w="0" w:type="auto"/>
          </w:tcPr>
          <w:p w14:paraId="7A0D9ED3" w14:textId="77777777" w:rsidR="001A5335" w:rsidRPr="00526624" w:rsidRDefault="001A5335" w:rsidP="0079135E">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rPr>
              <w:lastRenderedPageBreak/>
              <w:t>PSR790 -Υπήκοοι τρίτων χωρών που αναζητούν ή που βρίσκουν απασχόληση αμέσως μετά τη συμμετοχή τους</w:t>
            </w:r>
          </w:p>
          <w:p w14:paraId="77930BBF" w14:textId="77777777" w:rsidR="001A5335" w:rsidRPr="00526624" w:rsidRDefault="001A5335" w:rsidP="0079135E">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0" w:type="auto"/>
          </w:tcPr>
          <w:p w14:paraId="5F368B68" w14:textId="77777777" w:rsidR="001A5335" w:rsidRPr="00526624" w:rsidRDefault="001A5335" w:rsidP="0079135E">
            <w:pPr>
              <w:spacing w:before="0" w:after="0"/>
              <w:jc w:val="center"/>
              <w:rPr>
                <w:rFonts w:ascii="Calibri" w:eastAsia="Times New Roman" w:hAnsi="Calibri" w:cs="Calibri"/>
                <w:sz w:val="18"/>
                <w:szCs w:val="18"/>
              </w:rPr>
            </w:pPr>
            <w:r w:rsidRPr="00526624">
              <w:rPr>
                <w:rFonts w:ascii="Calibri" w:hAnsi="Calibri" w:cs="Calibri"/>
                <w:sz w:val="18"/>
                <w:szCs w:val="18"/>
              </w:rPr>
              <w:t>Αριθμός ατόμων</w:t>
            </w:r>
          </w:p>
          <w:p w14:paraId="4A8EF9B6"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p>
        </w:tc>
        <w:tc>
          <w:tcPr>
            <w:tcW w:w="0" w:type="auto"/>
          </w:tcPr>
          <w:p w14:paraId="6A0E884B" w14:textId="77777777" w:rsidR="001A5335" w:rsidRPr="00526624" w:rsidRDefault="001A5335" w:rsidP="0079135E">
            <w:pPr>
              <w:pStyle w:val="ListParagraph"/>
              <w:spacing w:before="0" w:after="0"/>
              <w:ind w:left="0"/>
              <w:jc w:val="center"/>
              <w:rPr>
                <w:rFonts w:ascii="Calibri" w:hAnsi="Calibri" w:cs="Calibri"/>
                <w:sz w:val="18"/>
                <w:szCs w:val="18"/>
              </w:rPr>
            </w:pPr>
            <w:r w:rsidRPr="00526624">
              <w:rPr>
                <w:rFonts w:ascii="Calibri" w:hAnsi="Calibri" w:cs="Calibri"/>
                <w:sz w:val="18"/>
                <w:szCs w:val="18"/>
              </w:rPr>
              <w:t>2021/24</w:t>
            </w:r>
          </w:p>
        </w:tc>
        <w:tc>
          <w:tcPr>
            <w:tcW w:w="0" w:type="auto"/>
          </w:tcPr>
          <w:p w14:paraId="4A8F8288"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154</w:t>
            </w:r>
          </w:p>
        </w:tc>
        <w:tc>
          <w:tcPr>
            <w:tcW w:w="0" w:type="auto"/>
          </w:tcPr>
          <w:p w14:paraId="7E8F7AB6" w14:textId="77777777" w:rsidR="001A5335" w:rsidRPr="00526624" w:rsidRDefault="001A5335" w:rsidP="0079135E">
            <w:pPr>
              <w:pStyle w:val="ListParagraph"/>
              <w:spacing w:before="0" w:after="0"/>
              <w:ind w:left="0"/>
              <w:jc w:val="center"/>
              <w:rPr>
                <w:rFonts w:ascii="Calibri" w:hAnsi="Calibri" w:cs="Calibri"/>
                <w:sz w:val="18"/>
                <w:szCs w:val="18"/>
              </w:rPr>
            </w:pPr>
            <w:r w:rsidRPr="00526624">
              <w:rPr>
                <w:rFonts w:ascii="Calibri" w:hAnsi="Calibri" w:cs="Calibri"/>
                <w:sz w:val="18"/>
                <w:szCs w:val="18"/>
              </w:rPr>
              <w:t>24</w:t>
            </w:r>
          </w:p>
        </w:tc>
        <w:tc>
          <w:tcPr>
            <w:tcW w:w="4128" w:type="dxa"/>
          </w:tcPr>
          <w:p w14:paraId="61639A1E" w14:textId="77777777" w:rsidR="001A5335" w:rsidRPr="00526624" w:rsidRDefault="001A5335" w:rsidP="0079135E">
            <w:pPr>
              <w:spacing w:before="0" w:after="0"/>
              <w:rPr>
                <w:rFonts w:ascii="Calibri" w:hAnsi="Calibri" w:cs="Calibri"/>
                <w:sz w:val="18"/>
                <w:szCs w:val="18"/>
              </w:rPr>
            </w:pPr>
            <w:r w:rsidRPr="00526624">
              <w:rPr>
                <w:rFonts w:ascii="Calibri" w:hAnsi="Calibri" w:cs="Calibri"/>
                <w:sz w:val="18"/>
                <w:szCs w:val="18"/>
              </w:rPr>
              <w:t>Στο πλαίσιο της 1ης αναθεώρησης του Προγράμματος επικαιροποιήθηκαν τα στοιχεία προσδιορισμού του στόχου του δείκτη, με βάση νεότερα δεδομένα του Υπουργείου Μετανάστευσης &amp; Ασύλου και του Διεθνούς Οργανισμού Μετανάστευσης (ΔΟΜ), ο οποίος υλοποιεί το ΗΛΙΟΣ.  Ειδικότερα, για τους λόγους που αναφέρονται στον δείκτη εκροών ΕΕCO13, από τη σχετική δράση που θα χρηματοδοτηθεί μέσω του Προγράμματος Ιόνια Νησιά 2021-2027, προβλέπεται να  επωφεληθούν 30 άτομα. Για την εκτίμηση της νέας τιμής στόχου εκλήφθηκαν υπόψη τα ακόλουθα:</w:t>
            </w:r>
          </w:p>
          <w:p w14:paraId="451C506F" w14:textId="77777777" w:rsidR="001A5335" w:rsidRPr="00526624" w:rsidRDefault="001A5335" w:rsidP="0079135E">
            <w:pPr>
              <w:pStyle w:val="ListParagraph"/>
              <w:numPr>
                <w:ilvl w:val="0"/>
                <w:numId w:val="24"/>
              </w:numPr>
              <w:spacing w:before="0" w:after="0"/>
              <w:rPr>
                <w:rFonts w:ascii="Calibri" w:hAnsi="Calibri" w:cs="Calibri"/>
                <w:sz w:val="18"/>
                <w:szCs w:val="18"/>
              </w:rPr>
            </w:pPr>
            <w:r w:rsidRPr="00526624">
              <w:rPr>
                <w:rFonts w:ascii="Calibri" w:hAnsi="Calibri" w:cs="Calibri"/>
                <w:sz w:val="18"/>
                <w:szCs w:val="18"/>
              </w:rPr>
              <w:t xml:space="preserve">Στο πλαίσιο της κατάρτισης ανέργων και σύμφωνα με την εμπειρία από αντίστοιχα έργα επαγγελματικής κατάρτισης ανέργων που χρηματοδοτήθηκαν από το ΕΚΤ κατά την ΠΠ 2014-2020, παρατηρήθηκε ποσοστό εγκατάλειψης συμμετοχής της τάξης του 20% επί του συνόλου των εγγεγραμμένων ωφελούμενων. Το συγκεκριμένο ποσοστό εφαρμόστηκε και στην πρόβλεψη για την παρούσα Πράξη, προσαρμοσμένο στις ιδιαιτερότητες της στοχευόμενης ομάδας ωφελούμενων. </w:t>
            </w:r>
          </w:p>
          <w:p w14:paraId="6A467C80" w14:textId="77777777" w:rsidR="001A5335" w:rsidRPr="00526624" w:rsidRDefault="001A5335" w:rsidP="0079135E">
            <w:pPr>
              <w:pStyle w:val="ListParagraph"/>
              <w:numPr>
                <w:ilvl w:val="0"/>
                <w:numId w:val="24"/>
              </w:numPr>
              <w:spacing w:before="0" w:after="0"/>
              <w:rPr>
                <w:rFonts w:ascii="Calibri" w:hAnsi="Calibri" w:cs="Calibri"/>
                <w:sz w:val="18"/>
                <w:szCs w:val="18"/>
              </w:rPr>
            </w:pPr>
            <w:r w:rsidRPr="00526624">
              <w:rPr>
                <w:rFonts w:ascii="Calibri" w:hAnsi="Calibri" w:cs="Calibri"/>
                <w:sz w:val="18"/>
                <w:szCs w:val="18"/>
              </w:rPr>
              <w:t xml:space="preserve">Στη συγκεκριμένη Πράξη, το ποσοστό εγκατάλειψης αναμένεται να είναι υψηλότερο, καθώς αριθμός ωφελούμενών δεν θα διαθέτει το απαιτούμενο επίπεδο γλωσσομάθειας για να συμμετέχει στις δράσεις κατάρτισης. </w:t>
            </w:r>
          </w:p>
          <w:p w14:paraId="2D2333F6" w14:textId="77777777" w:rsidR="001A5335" w:rsidRPr="00526624" w:rsidRDefault="001A5335" w:rsidP="0079135E">
            <w:pPr>
              <w:pStyle w:val="ListParagraph"/>
              <w:numPr>
                <w:ilvl w:val="0"/>
                <w:numId w:val="24"/>
              </w:numPr>
              <w:spacing w:before="0" w:after="0"/>
              <w:rPr>
                <w:rFonts w:ascii="Calibri" w:hAnsi="Calibri" w:cs="Calibri"/>
                <w:sz w:val="18"/>
                <w:szCs w:val="18"/>
              </w:rPr>
            </w:pPr>
            <w:r w:rsidRPr="00526624">
              <w:rPr>
                <w:rFonts w:ascii="Calibri" w:hAnsi="Calibri" w:cs="Calibri"/>
                <w:sz w:val="18"/>
                <w:szCs w:val="18"/>
              </w:rPr>
              <w:t xml:space="preserve">Δεδομένου ότι απαιτείται ένα ελάχιστο διάστημα 6 μηνών προκειμένου να επιτευχθεί το προβλεπόμενο επίπεδο γλωσσομάθειας, είναι πιθανό ορισμένοι ωφελούμενοι να αναζητήσουν ή να βρουν εργασία πριν από την εγγραφή τους στα προγράμματα κατάρτισης και άρα να μην επωφεληθούν από τις συγκεκριμένες Υπηρεσίες. </w:t>
            </w:r>
          </w:p>
          <w:p w14:paraId="3A8D28B4" w14:textId="77777777" w:rsidR="001A5335" w:rsidRPr="00526624" w:rsidRDefault="001A5335" w:rsidP="0079135E">
            <w:pPr>
              <w:spacing w:before="0" w:after="0"/>
              <w:rPr>
                <w:rFonts w:ascii="Calibri" w:hAnsi="Calibri" w:cs="Calibri"/>
                <w:sz w:val="18"/>
                <w:szCs w:val="18"/>
              </w:rPr>
            </w:pPr>
            <w:r w:rsidRPr="00526624">
              <w:rPr>
                <w:rFonts w:ascii="Calibri" w:hAnsi="Calibri" w:cs="Calibri"/>
                <w:sz w:val="18"/>
                <w:szCs w:val="18"/>
              </w:rPr>
              <w:lastRenderedPageBreak/>
              <w:t>Με βάση αυτά τα δεδομένα, εκτιμάται ότι 24 ωφελούμενοι θα εγγραφούν στα προσφερόμενα προγράμματα συνεχιζόμενης κατάρτισης και θα συμμετάσχουν στις αντίστοιχες εξετάσεις πιστοποίησης δεξιοτήτων. Ο στόχος της κατάρτισης είναι η άμεση ένταξη ή ενεργοποίηση των ωφελούμενων στην αγορά εργασίας, με στόχο είτε να βρουν εργασία είτε να αναζητούν εργασία αμέσως μετά τη συμμετοχή τους στην Πράξη. Ως εκ τούτου, ο η τιμή στόχος για τον δείκτη PSR 790 ορίζεται σε 24 ωφελούμενους.</w:t>
            </w:r>
          </w:p>
        </w:tc>
      </w:tr>
    </w:tbl>
    <w:p w14:paraId="6741CEDD" w14:textId="77777777" w:rsidR="001A5335" w:rsidRPr="00526624" w:rsidRDefault="001A5335" w:rsidP="001A5335">
      <w:pPr>
        <w:spacing w:after="0" w:line="300" w:lineRule="exact"/>
        <w:rPr>
          <w:rFonts w:asciiTheme="minorHAnsi" w:hAnsiTheme="minorHAnsi"/>
          <w:b/>
          <w:bCs/>
          <w:i/>
          <w:iCs/>
          <w:color w:val="C00000"/>
          <w:sz w:val="22"/>
          <w:szCs w:val="22"/>
        </w:rPr>
      </w:pPr>
    </w:p>
    <w:p w14:paraId="62A9F071" w14:textId="77777777" w:rsidR="001A5335" w:rsidRPr="00526624" w:rsidRDefault="001A5335" w:rsidP="001A5335">
      <w:pPr>
        <w:spacing w:after="0" w:line="300" w:lineRule="exact"/>
        <w:rPr>
          <w:rFonts w:asciiTheme="minorHAnsi" w:hAnsiTheme="minorHAnsi"/>
          <w:b/>
          <w:bCs/>
          <w:i/>
          <w:iCs/>
          <w:color w:val="C00000"/>
          <w:sz w:val="22"/>
          <w:szCs w:val="22"/>
        </w:rPr>
      </w:pPr>
      <w:r w:rsidRPr="00A2434F">
        <w:rPr>
          <w:rFonts w:asciiTheme="minorHAnsi" w:hAnsiTheme="minorHAnsi"/>
          <w:b/>
          <w:bCs/>
          <w:i/>
          <w:iCs/>
          <w:color w:val="C00000"/>
          <w:sz w:val="22"/>
          <w:szCs w:val="22"/>
        </w:rPr>
        <w:t>ESO4.11</w:t>
      </w:r>
    </w:p>
    <w:tbl>
      <w:tblPr>
        <w:tblStyle w:val="TableGridLight"/>
        <w:tblW w:w="563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49"/>
        <w:gridCol w:w="1108"/>
        <w:gridCol w:w="1061"/>
        <w:gridCol w:w="720"/>
        <w:gridCol w:w="810"/>
        <w:gridCol w:w="4003"/>
      </w:tblGrid>
      <w:tr w:rsidR="001A5335" w:rsidRPr="00526624" w14:paraId="528554D0" w14:textId="77777777" w:rsidTr="0079135E">
        <w:trPr>
          <w:trHeight w:val="247"/>
          <w:tblHeader/>
          <w:jc w:val="center"/>
        </w:trPr>
        <w:tc>
          <w:tcPr>
            <w:tcW w:w="905" w:type="pct"/>
            <w:shd w:val="clear" w:color="auto" w:fill="F2F2F2" w:themeFill="background1" w:themeFillShade="F2"/>
          </w:tcPr>
          <w:p w14:paraId="2C79F811"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593" w:type="pct"/>
            <w:shd w:val="clear" w:color="auto" w:fill="F2F2F2" w:themeFill="background1" w:themeFillShade="F2"/>
          </w:tcPr>
          <w:p w14:paraId="5E2E75EC"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450" w:type="pct"/>
            <w:shd w:val="clear" w:color="auto" w:fill="F2F2F2" w:themeFill="background1" w:themeFillShade="F2"/>
          </w:tcPr>
          <w:p w14:paraId="376EBF1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400" w:type="pct"/>
            <w:shd w:val="clear" w:color="auto" w:fill="F2F2F2" w:themeFill="background1" w:themeFillShade="F2"/>
          </w:tcPr>
          <w:p w14:paraId="2EA5C5D3"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488" w:type="pct"/>
            <w:shd w:val="clear" w:color="auto" w:fill="F2F2F2" w:themeFill="background1" w:themeFillShade="F2"/>
          </w:tcPr>
          <w:p w14:paraId="28A2FBC8"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2164" w:type="pct"/>
            <w:shd w:val="clear" w:color="auto" w:fill="F2F2F2" w:themeFill="background1" w:themeFillShade="F2"/>
          </w:tcPr>
          <w:p w14:paraId="0FA1F01D"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B17486" w:rsidRPr="00526624" w14:paraId="73BF6E85" w14:textId="77777777" w:rsidTr="00A2434F">
        <w:trPr>
          <w:trHeight w:val="346"/>
          <w:jc w:val="center"/>
        </w:trPr>
        <w:tc>
          <w:tcPr>
            <w:tcW w:w="905" w:type="pct"/>
            <w:vAlign w:val="center"/>
          </w:tcPr>
          <w:p w14:paraId="754AFDE9" w14:textId="77777777" w:rsidR="00B17486" w:rsidRDefault="00B17486" w:rsidP="00B17486">
            <w:pPr>
              <w:pStyle w:val="ListParagraph"/>
              <w:spacing w:before="0" w:after="0"/>
              <w:ind w:left="0"/>
              <w:rPr>
                <w:rFonts w:ascii="Calibri" w:hAnsi="Calibri" w:cs="Calibri"/>
                <w:sz w:val="18"/>
                <w:szCs w:val="18"/>
              </w:rPr>
            </w:pPr>
            <w:r>
              <w:rPr>
                <w:rFonts w:ascii="Calibri" w:hAnsi="Calibri" w:cs="Calibri"/>
                <w:sz w:val="18"/>
                <w:szCs w:val="18"/>
              </w:rPr>
              <w:t xml:space="preserve">PSO792 - Αριθμός ληπτών </w:t>
            </w:r>
            <w:proofErr w:type="spellStart"/>
            <w:r>
              <w:rPr>
                <w:rFonts w:ascii="Calibri" w:hAnsi="Calibri" w:cs="Calibri"/>
                <w:sz w:val="18"/>
                <w:szCs w:val="18"/>
              </w:rPr>
              <w:t>voucher</w:t>
            </w:r>
            <w:proofErr w:type="spellEnd"/>
            <w:r>
              <w:rPr>
                <w:rFonts w:ascii="Calibri" w:hAnsi="Calibri" w:cs="Calibri"/>
                <w:sz w:val="18"/>
                <w:szCs w:val="18"/>
              </w:rPr>
              <w:t xml:space="preserve"> για την ένταξη παιδιών σε δομές φροντίδας και δημιουργικής απασχόλησης</w:t>
            </w:r>
          </w:p>
          <w:p w14:paraId="200D18EA" w14:textId="67E32585" w:rsidR="0071645F" w:rsidRPr="00526624" w:rsidRDefault="0071645F" w:rsidP="00B17486">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593" w:type="pct"/>
            <w:vAlign w:val="center"/>
          </w:tcPr>
          <w:p w14:paraId="31819656" w14:textId="243D4103" w:rsidR="00B17486" w:rsidRPr="00A2434F" w:rsidRDefault="00B17486" w:rsidP="00B17486">
            <w:pPr>
              <w:pStyle w:val="ListParagraph"/>
              <w:spacing w:before="0" w:after="0"/>
              <w:ind w:left="0"/>
              <w:jc w:val="center"/>
              <w:rPr>
                <w:rFonts w:asciiTheme="minorHAnsi" w:hAnsiTheme="minorHAnsi" w:cstheme="minorHAnsi"/>
                <w:sz w:val="18"/>
                <w:szCs w:val="18"/>
              </w:rPr>
            </w:pPr>
            <w:r w:rsidRPr="00A2434F">
              <w:rPr>
                <w:rFonts w:ascii="Calibri" w:hAnsi="Calibri" w:cs="Calibri"/>
                <w:sz w:val="18"/>
                <w:szCs w:val="18"/>
              </w:rPr>
              <w:t>Αριθμός ατόμων</w:t>
            </w:r>
          </w:p>
        </w:tc>
        <w:tc>
          <w:tcPr>
            <w:tcW w:w="450" w:type="pct"/>
            <w:vAlign w:val="center"/>
          </w:tcPr>
          <w:p w14:paraId="5371261A" w14:textId="5CF3D2ED" w:rsidR="00B17486" w:rsidRPr="00A2434F" w:rsidRDefault="00B17486" w:rsidP="00B17486">
            <w:pPr>
              <w:pStyle w:val="ListParagraph"/>
              <w:spacing w:before="0" w:after="0"/>
              <w:ind w:left="0"/>
              <w:jc w:val="center"/>
              <w:rPr>
                <w:rFonts w:ascii="Calibri" w:hAnsi="Calibri" w:cs="Calibri"/>
                <w:sz w:val="18"/>
                <w:szCs w:val="18"/>
              </w:rPr>
            </w:pPr>
            <w:r w:rsidRPr="00A2434F">
              <w:rPr>
                <w:rFonts w:ascii="Calibri" w:hAnsi="Calibri" w:cs="Calibri"/>
                <w:sz w:val="18"/>
                <w:szCs w:val="18"/>
              </w:rPr>
              <w:t>3.668</w:t>
            </w:r>
          </w:p>
        </w:tc>
        <w:tc>
          <w:tcPr>
            <w:tcW w:w="400" w:type="pct"/>
            <w:vAlign w:val="center"/>
          </w:tcPr>
          <w:p w14:paraId="36CF8A83" w14:textId="2FE0ED7A" w:rsidR="00B17486" w:rsidRPr="00A2434F" w:rsidRDefault="00ED604E" w:rsidP="00B17486">
            <w:pPr>
              <w:pStyle w:val="ListParagraph"/>
              <w:spacing w:before="0" w:after="0"/>
              <w:ind w:left="0"/>
              <w:jc w:val="center"/>
              <w:rPr>
                <w:rFonts w:asciiTheme="minorHAnsi" w:hAnsiTheme="minorHAnsi" w:cstheme="minorHAnsi"/>
                <w:sz w:val="18"/>
                <w:szCs w:val="18"/>
              </w:rPr>
            </w:pPr>
            <w:r w:rsidRPr="00A2434F">
              <w:rPr>
                <w:rFonts w:asciiTheme="minorHAnsi" w:hAnsiTheme="minorHAnsi" w:cstheme="minorHAnsi"/>
                <w:sz w:val="18"/>
                <w:szCs w:val="18"/>
              </w:rPr>
              <w:t>5.502</w:t>
            </w:r>
          </w:p>
        </w:tc>
        <w:tc>
          <w:tcPr>
            <w:tcW w:w="488" w:type="pct"/>
            <w:vAlign w:val="center"/>
          </w:tcPr>
          <w:p w14:paraId="53019FFA" w14:textId="61F40800" w:rsidR="00B17486" w:rsidRPr="00A2434F" w:rsidRDefault="00EC1293" w:rsidP="00A2434F">
            <w:pPr>
              <w:spacing w:before="0" w:after="0"/>
              <w:jc w:val="center"/>
              <w:rPr>
                <w:rFonts w:ascii="Calibri" w:eastAsia="Times New Roman" w:hAnsi="Calibri" w:cs="Calibri"/>
                <w:sz w:val="18"/>
                <w:szCs w:val="18"/>
              </w:rPr>
            </w:pPr>
            <w:r w:rsidRPr="00A2434F">
              <w:rPr>
                <w:rFonts w:ascii="Calibri" w:eastAsia="Times New Roman" w:hAnsi="Calibri" w:cs="Calibri"/>
                <w:sz w:val="18"/>
                <w:szCs w:val="18"/>
              </w:rPr>
              <w:t>7.239</w:t>
            </w:r>
          </w:p>
        </w:tc>
        <w:tc>
          <w:tcPr>
            <w:tcW w:w="2164" w:type="pct"/>
          </w:tcPr>
          <w:p w14:paraId="0063123D" w14:textId="3F7258E9" w:rsidR="00B17486" w:rsidRPr="00AC5369" w:rsidRDefault="00ED604E" w:rsidP="00B17486">
            <w:pPr>
              <w:pStyle w:val="ListParagraph"/>
              <w:spacing w:before="0" w:after="0"/>
              <w:ind w:left="0"/>
              <w:rPr>
                <w:rFonts w:ascii="Calibri" w:hAnsi="Calibri" w:cs="Calibri"/>
                <w:sz w:val="18"/>
                <w:szCs w:val="18"/>
              </w:rPr>
            </w:pPr>
            <w:r>
              <w:rPr>
                <w:rFonts w:ascii="Calibri" w:hAnsi="Calibri" w:cs="Calibri"/>
                <w:sz w:val="18"/>
                <w:szCs w:val="18"/>
              </w:rPr>
              <w:t xml:space="preserve">Αύξηση στόχου, </w:t>
            </w:r>
            <w:r w:rsidR="0071645F">
              <w:rPr>
                <w:rFonts w:ascii="Calibri" w:hAnsi="Calibri" w:cs="Calibri"/>
                <w:sz w:val="18"/>
                <w:szCs w:val="18"/>
              </w:rPr>
              <w:t>λόγω χρονικής επέκτασης της χρηματοδότησης της δράσης</w:t>
            </w:r>
            <w:r w:rsidR="00AC5369">
              <w:rPr>
                <w:rFonts w:ascii="Calibri" w:hAnsi="Calibri" w:cs="Calibri"/>
                <w:sz w:val="18"/>
                <w:szCs w:val="18"/>
              </w:rPr>
              <w:t xml:space="preserve">. Η εκτίμηση του στόχου έχει βασισθεί σε στοιχεία από την περίοδο αναφοράς υλοποίησης των δράσεων, καθώς και εκτιμήσεις για τα επόμενα έτη μέχρι την ολοκλήρωση της περιόδου επιλεξιμότητας (2029). </w:t>
            </w:r>
          </w:p>
        </w:tc>
      </w:tr>
      <w:tr w:rsidR="00AC5369" w:rsidRPr="00526624" w14:paraId="7A3861AB" w14:textId="77777777" w:rsidTr="00A2434F">
        <w:trPr>
          <w:trHeight w:val="346"/>
          <w:jc w:val="center"/>
        </w:trPr>
        <w:tc>
          <w:tcPr>
            <w:tcW w:w="905" w:type="pct"/>
            <w:vAlign w:val="center"/>
          </w:tcPr>
          <w:p w14:paraId="540BEC8D" w14:textId="77777777" w:rsidR="00AC5369" w:rsidRDefault="00AC5369" w:rsidP="00AC5369">
            <w:pPr>
              <w:pStyle w:val="ListParagraph"/>
              <w:spacing w:before="0" w:after="0"/>
              <w:ind w:left="0"/>
              <w:rPr>
                <w:rFonts w:ascii="Calibri" w:hAnsi="Calibri" w:cs="Calibri"/>
                <w:sz w:val="18"/>
                <w:szCs w:val="18"/>
              </w:rPr>
            </w:pPr>
            <w:r>
              <w:rPr>
                <w:rFonts w:ascii="Calibri" w:hAnsi="Calibri" w:cs="Calibri"/>
                <w:sz w:val="18"/>
                <w:szCs w:val="18"/>
              </w:rPr>
              <w:t>PSR792 - Αριθμός παιδιών που ωφελούνται από την ένταξη σε δομές φροντίδας και δημιουργικής απασχόλησης</w:t>
            </w:r>
          </w:p>
          <w:p w14:paraId="5F13CFE5" w14:textId="2E92DE1F" w:rsidR="0071645F" w:rsidRPr="00526624" w:rsidRDefault="0071645F" w:rsidP="00AC5369">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tc>
        <w:tc>
          <w:tcPr>
            <w:tcW w:w="593" w:type="pct"/>
            <w:vAlign w:val="center"/>
          </w:tcPr>
          <w:p w14:paraId="161B751C" w14:textId="5B20948D" w:rsidR="00AC5369" w:rsidRPr="00A2434F" w:rsidRDefault="00AC5369" w:rsidP="00AC5369">
            <w:pPr>
              <w:pStyle w:val="ListParagraph"/>
              <w:spacing w:before="0" w:after="0"/>
              <w:ind w:left="0"/>
              <w:jc w:val="center"/>
              <w:rPr>
                <w:rFonts w:asciiTheme="minorHAnsi" w:hAnsiTheme="minorHAnsi" w:cstheme="minorHAnsi"/>
                <w:sz w:val="18"/>
                <w:szCs w:val="18"/>
              </w:rPr>
            </w:pPr>
            <w:r w:rsidRPr="00A2434F">
              <w:rPr>
                <w:rFonts w:ascii="Calibri" w:hAnsi="Calibri" w:cs="Calibri"/>
                <w:sz w:val="18"/>
                <w:szCs w:val="18"/>
              </w:rPr>
              <w:t>Αριθμός ατόμων</w:t>
            </w:r>
          </w:p>
        </w:tc>
        <w:tc>
          <w:tcPr>
            <w:tcW w:w="450" w:type="pct"/>
            <w:vAlign w:val="center"/>
          </w:tcPr>
          <w:p w14:paraId="366882BF" w14:textId="706D5BDB" w:rsidR="00AC5369" w:rsidRPr="00A2434F" w:rsidRDefault="00AC5369" w:rsidP="00AC5369">
            <w:pPr>
              <w:pStyle w:val="ListParagraph"/>
              <w:spacing w:before="0" w:after="0"/>
              <w:ind w:left="0"/>
              <w:jc w:val="center"/>
              <w:rPr>
                <w:rFonts w:ascii="Calibri" w:hAnsi="Calibri" w:cs="Calibri"/>
                <w:sz w:val="18"/>
                <w:szCs w:val="18"/>
              </w:rPr>
            </w:pPr>
            <w:r w:rsidRPr="00A2434F">
              <w:rPr>
                <w:rFonts w:ascii="Calibri" w:hAnsi="Calibri" w:cs="Calibri"/>
                <w:sz w:val="18"/>
                <w:szCs w:val="18"/>
              </w:rPr>
              <w:t>7.774</w:t>
            </w:r>
            <w:r w:rsidR="0071645F" w:rsidRPr="00A2434F">
              <w:rPr>
                <w:rFonts w:ascii="Calibri" w:hAnsi="Calibri" w:cs="Calibri"/>
                <w:sz w:val="18"/>
                <w:szCs w:val="18"/>
              </w:rPr>
              <w:t>/2022</w:t>
            </w:r>
          </w:p>
        </w:tc>
        <w:tc>
          <w:tcPr>
            <w:tcW w:w="400" w:type="pct"/>
            <w:vAlign w:val="center"/>
          </w:tcPr>
          <w:p w14:paraId="626CAF7A" w14:textId="11BBFE78" w:rsidR="00AC5369" w:rsidRPr="00A2434F" w:rsidRDefault="0071645F" w:rsidP="00AC5369">
            <w:pPr>
              <w:pStyle w:val="ListParagraph"/>
              <w:spacing w:before="0" w:after="0"/>
              <w:ind w:left="0"/>
              <w:jc w:val="center"/>
              <w:rPr>
                <w:rFonts w:asciiTheme="minorHAnsi" w:hAnsiTheme="minorHAnsi" w:cstheme="minorHAnsi"/>
                <w:sz w:val="18"/>
                <w:szCs w:val="18"/>
                <w:highlight w:val="yellow"/>
              </w:rPr>
            </w:pPr>
            <w:r w:rsidRPr="00A2434F">
              <w:rPr>
                <w:rFonts w:ascii="Calibri" w:hAnsi="Calibri" w:cs="Calibri"/>
                <w:sz w:val="18"/>
                <w:szCs w:val="18"/>
              </w:rPr>
              <w:t>7.152</w:t>
            </w:r>
          </w:p>
        </w:tc>
        <w:tc>
          <w:tcPr>
            <w:tcW w:w="488" w:type="pct"/>
            <w:vAlign w:val="center"/>
          </w:tcPr>
          <w:p w14:paraId="7E94D034" w14:textId="387ADF6C" w:rsidR="00AC5369" w:rsidRPr="00A2434F" w:rsidRDefault="00EC1293" w:rsidP="00AC5369">
            <w:pPr>
              <w:pStyle w:val="ListParagraph"/>
              <w:spacing w:before="0" w:after="0"/>
              <w:ind w:left="0"/>
              <w:jc w:val="center"/>
              <w:rPr>
                <w:rFonts w:ascii="Calibri" w:hAnsi="Calibri" w:cs="Calibri"/>
                <w:sz w:val="18"/>
                <w:szCs w:val="18"/>
              </w:rPr>
            </w:pPr>
            <w:r w:rsidRPr="00A2434F">
              <w:rPr>
                <w:rFonts w:ascii="Calibri" w:hAnsi="Calibri" w:cs="Calibri"/>
                <w:sz w:val="18"/>
                <w:szCs w:val="18"/>
              </w:rPr>
              <w:t>9.446</w:t>
            </w:r>
          </w:p>
        </w:tc>
        <w:tc>
          <w:tcPr>
            <w:tcW w:w="2164" w:type="pct"/>
            <w:vAlign w:val="center"/>
          </w:tcPr>
          <w:p w14:paraId="2E0468E2" w14:textId="47470600" w:rsidR="00AC5369" w:rsidRPr="00526624" w:rsidRDefault="00AC5369" w:rsidP="00AC5369">
            <w:pPr>
              <w:pStyle w:val="ListParagraph"/>
              <w:spacing w:before="0" w:after="0"/>
              <w:ind w:left="0"/>
              <w:rPr>
                <w:rFonts w:ascii="Calibri" w:hAnsi="Calibri" w:cs="Calibri"/>
                <w:sz w:val="18"/>
                <w:szCs w:val="18"/>
              </w:rPr>
            </w:pPr>
            <w:r>
              <w:rPr>
                <w:rFonts w:ascii="Calibri" w:hAnsi="Calibri" w:cs="Calibri"/>
                <w:sz w:val="18"/>
                <w:szCs w:val="18"/>
              </w:rPr>
              <w:t xml:space="preserve">Η εκτίμηση του στόχου έχει βασισθεί σε στοιχεία από την μέχρι την περίοδο αναφοράς υλοποίησης των δράσεων, καθώς και εκτιμήσεις για τα επόμενα έτη μέχρι την ολοκλήρωση της περιόδου επιλεξιμότητας (2029). </w:t>
            </w:r>
          </w:p>
        </w:tc>
      </w:tr>
      <w:tr w:rsidR="001A5335" w:rsidRPr="00526624" w14:paraId="36AD1BB5" w14:textId="77777777" w:rsidTr="0079135E">
        <w:trPr>
          <w:trHeight w:val="346"/>
          <w:jc w:val="center"/>
        </w:trPr>
        <w:tc>
          <w:tcPr>
            <w:tcW w:w="905" w:type="pct"/>
          </w:tcPr>
          <w:p w14:paraId="601385F4"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PSO796 - Αριθμός συνεχιζόμενων κοινωνικών δομών που υποστηρίζονται</w:t>
            </w:r>
          </w:p>
          <w:p w14:paraId="6806CC09"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(Εκροών)</w:t>
            </w:r>
          </w:p>
        </w:tc>
        <w:tc>
          <w:tcPr>
            <w:tcW w:w="593" w:type="pct"/>
          </w:tcPr>
          <w:p w14:paraId="67CE72C6"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Αριθμός δομών (οντοτήτων)</w:t>
            </w:r>
          </w:p>
        </w:tc>
        <w:tc>
          <w:tcPr>
            <w:tcW w:w="450" w:type="pct"/>
          </w:tcPr>
          <w:p w14:paraId="7615F948"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p w14:paraId="440939D0" w14:textId="77777777" w:rsidR="001A5335" w:rsidRPr="00526624" w:rsidRDefault="001A5335" w:rsidP="0079135E">
            <w:pPr>
              <w:pStyle w:val="ListParagraph"/>
              <w:spacing w:before="0" w:after="0"/>
              <w:ind w:left="0"/>
              <w:jc w:val="center"/>
              <w:rPr>
                <w:rFonts w:ascii="Calibri" w:hAnsi="Calibri" w:cs="Calibri"/>
                <w:color w:val="000000"/>
                <w:sz w:val="18"/>
                <w:szCs w:val="18"/>
              </w:rPr>
            </w:pPr>
          </w:p>
        </w:tc>
        <w:tc>
          <w:tcPr>
            <w:tcW w:w="400" w:type="pct"/>
          </w:tcPr>
          <w:p w14:paraId="30FBC7BD"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24</w:t>
            </w:r>
          </w:p>
        </w:tc>
        <w:tc>
          <w:tcPr>
            <w:tcW w:w="488" w:type="pct"/>
          </w:tcPr>
          <w:p w14:paraId="462A7C12"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28</w:t>
            </w:r>
          </w:p>
        </w:tc>
        <w:tc>
          <w:tcPr>
            <w:tcW w:w="2164" w:type="pct"/>
          </w:tcPr>
          <w:p w14:paraId="66E69348"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sz w:val="18"/>
                <w:szCs w:val="18"/>
              </w:rPr>
              <w:t>Αύξηση στόχου (κατά 4 δομές) λόγω αλλαγής στον αρχικό σχεδιασμό σε ό,τι αφορά τα συνεχιζόμενα Κέντρα Κοινότητας. Ειδικότερα, αρχικά προβλέπονταν 4 Κέντρα Κοινότητας να ενταχθούν ως νέα στην ΠΠ21-27 (ΚΚ Σάμης, ΚΚ Νότιας και Βόρειας Κέρκυρας, ΚΚ Ληξουρίου). Ωστόσο τα εν λόγω ΚΚ εντάχθηκαν τελικά στην ΠΠ14-20 και μεταφέρθηκαν ως συνεχιζόμενες δομές στην ΠΠ21-27. Για το λόγο αυτό τροποποιείται (αυξάνεται) ο στόχος του δείκτη στο πλαίσιο της αναθεώρησης.</w:t>
            </w:r>
          </w:p>
        </w:tc>
      </w:tr>
      <w:tr w:rsidR="001A5335" w:rsidRPr="00526624" w14:paraId="6B5E3824" w14:textId="77777777" w:rsidTr="0079135E">
        <w:trPr>
          <w:trHeight w:val="346"/>
          <w:jc w:val="center"/>
        </w:trPr>
        <w:tc>
          <w:tcPr>
            <w:tcW w:w="905" w:type="pct"/>
          </w:tcPr>
          <w:p w14:paraId="2A0CAD78"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rPr>
              <w:t>PSR796 – Αριθμός επωφελουμένων των συνεχιζόμενων κοινωνικών δομών</w:t>
            </w:r>
          </w:p>
          <w:p w14:paraId="4367AFB5" w14:textId="77777777" w:rsidR="001A5335" w:rsidRPr="00526624" w:rsidRDefault="001A5335" w:rsidP="0079135E">
            <w:pPr>
              <w:pStyle w:val="ListParagraph"/>
              <w:spacing w:before="0" w:after="0"/>
              <w:ind w:left="0"/>
              <w:rPr>
                <w:rFonts w:asciiTheme="minorHAnsi" w:hAnsiTheme="minorHAnsi" w:cstheme="minorHAnsi"/>
                <w:sz w:val="18"/>
                <w:szCs w:val="18"/>
              </w:rPr>
            </w:pPr>
            <w:r w:rsidRPr="00526624">
              <w:rPr>
                <w:rFonts w:asciiTheme="minorHAnsi" w:hAnsiTheme="minorHAnsi" w:cstheme="minorHAnsi"/>
                <w:sz w:val="18"/>
                <w:szCs w:val="18"/>
                <w:u w:val="single"/>
              </w:rPr>
              <w:t>(Αποτελεσμάτων)</w:t>
            </w:r>
          </w:p>
          <w:p w14:paraId="7BCC87CB" w14:textId="77777777" w:rsidR="001A5335" w:rsidRPr="00526624" w:rsidRDefault="001A5335" w:rsidP="0079135E">
            <w:pPr>
              <w:pStyle w:val="ListParagraph"/>
              <w:spacing w:before="0" w:after="0"/>
              <w:ind w:left="0"/>
              <w:rPr>
                <w:rFonts w:asciiTheme="minorHAnsi" w:hAnsiTheme="minorHAnsi" w:cstheme="minorHAnsi"/>
                <w:sz w:val="18"/>
                <w:szCs w:val="18"/>
              </w:rPr>
            </w:pPr>
          </w:p>
        </w:tc>
        <w:tc>
          <w:tcPr>
            <w:tcW w:w="593" w:type="pct"/>
          </w:tcPr>
          <w:p w14:paraId="70827D2A"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Αριθμός ατόμων</w:t>
            </w:r>
          </w:p>
        </w:tc>
        <w:tc>
          <w:tcPr>
            <w:tcW w:w="450" w:type="pct"/>
          </w:tcPr>
          <w:p w14:paraId="5908AF5D"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14.702   (από 14.102)/ 2021</w:t>
            </w:r>
          </w:p>
        </w:tc>
        <w:tc>
          <w:tcPr>
            <w:tcW w:w="400" w:type="pct"/>
          </w:tcPr>
          <w:p w14:paraId="3D3C6D69"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16.652</w:t>
            </w:r>
          </w:p>
        </w:tc>
        <w:tc>
          <w:tcPr>
            <w:tcW w:w="488" w:type="pct"/>
          </w:tcPr>
          <w:p w14:paraId="523E1AD4"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 xml:space="preserve">17.252   </w:t>
            </w:r>
          </w:p>
        </w:tc>
        <w:tc>
          <w:tcPr>
            <w:tcW w:w="2164" w:type="pct"/>
          </w:tcPr>
          <w:p w14:paraId="33980E02" w14:textId="77777777" w:rsidR="001A5335" w:rsidRPr="00526624" w:rsidRDefault="001A5335" w:rsidP="0079135E">
            <w:pPr>
              <w:pStyle w:val="ListParagraph"/>
              <w:spacing w:before="0" w:after="0"/>
              <w:ind w:left="0"/>
              <w:rPr>
                <w:rFonts w:ascii="Calibri" w:hAnsi="Calibri" w:cs="Calibri"/>
                <w:color w:val="000000"/>
                <w:sz w:val="18"/>
                <w:szCs w:val="18"/>
              </w:rPr>
            </w:pPr>
            <w:r w:rsidRPr="00526624">
              <w:rPr>
                <w:rFonts w:ascii="Calibri" w:hAnsi="Calibri" w:cs="Calibri"/>
                <w:sz w:val="18"/>
                <w:szCs w:val="18"/>
              </w:rPr>
              <w:t>Συνδέεται με τον δείκτη PSO796</w:t>
            </w:r>
            <w:r w:rsidRPr="00526624">
              <w:rPr>
                <w:rFonts w:asciiTheme="minorHAnsi" w:hAnsiTheme="minorHAnsi" w:cstheme="minorHAnsi"/>
                <w:sz w:val="18"/>
                <w:szCs w:val="18"/>
              </w:rPr>
              <w:t>.</w:t>
            </w:r>
            <w:r w:rsidRPr="00526624">
              <w:rPr>
                <w:rFonts w:ascii="Calibri" w:hAnsi="Calibri" w:cs="Calibri"/>
                <w:sz w:val="18"/>
                <w:szCs w:val="18"/>
              </w:rPr>
              <w:t xml:space="preserve"> Λόγω της αύξησης του στόχου του δείκτη εκροών για τους λόγους που προαναφέρθηκαν, έγινε σχετική προσαρμογή (αύξηση) και στις τιμές βάσης και στόχου του δείκτη αποτελεσμάτων.</w:t>
            </w:r>
          </w:p>
        </w:tc>
      </w:tr>
      <w:tr w:rsidR="001A5335" w:rsidRPr="00526624" w14:paraId="3E176907" w14:textId="77777777" w:rsidTr="0079135E">
        <w:trPr>
          <w:trHeight w:val="346"/>
          <w:jc w:val="center"/>
        </w:trPr>
        <w:tc>
          <w:tcPr>
            <w:tcW w:w="905" w:type="pct"/>
          </w:tcPr>
          <w:p w14:paraId="189CBFFB" w14:textId="77777777" w:rsidR="001A5335" w:rsidRPr="0039162D" w:rsidRDefault="001A5335" w:rsidP="0079135E">
            <w:pPr>
              <w:pStyle w:val="ListParagraph"/>
              <w:spacing w:before="0" w:after="0"/>
              <w:ind w:left="0"/>
              <w:rPr>
                <w:rFonts w:asciiTheme="minorHAnsi" w:hAnsiTheme="minorHAnsi" w:cstheme="minorHAnsi"/>
                <w:sz w:val="18"/>
                <w:szCs w:val="18"/>
              </w:rPr>
            </w:pPr>
            <w:r w:rsidRPr="0039162D">
              <w:rPr>
                <w:rFonts w:asciiTheme="minorHAnsi" w:hAnsiTheme="minorHAnsi" w:cstheme="minorHAnsi"/>
                <w:sz w:val="18"/>
                <w:szCs w:val="18"/>
              </w:rPr>
              <w:t xml:space="preserve">PSO801 - Αριθμός συνεχιζόμενων δομών υγείας που υποστηρίζονται </w:t>
            </w:r>
            <w:r w:rsidRPr="0039162D">
              <w:rPr>
                <w:rFonts w:asciiTheme="minorHAnsi" w:hAnsiTheme="minorHAnsi" w:cstheme="minorHAnsi"/>
                <w:sz w:val="18"/>
                <w:szCs w:val="18"/>
                <w:u w:val="single"/>
              </w:rPr>
              <w:t>(Εκροών)</w:t>
            </w:r>
          </w:p>
        </w:tc>
        <w:tc>
          <w:tcPr>
            <w:tcW w:w="593" w:type="pct"/>
          </w:tcPr>
          <w:p w14:paraId="507DC03F" w14:textId="77777777" w:rsidR="001A5335" w:rsidRPr="0039162D" w:rsidRDefault="001A5335" w:rsidP="0079135E">
            <w:pPr>
              <w:pStyle w:val="ListParagraph"/>
              <w:spacing w:before="0" w:after="0"/>
              <w:ind w:left="0"/>
              <w:jc w:val="center"/>
              <w:rPr>
                <w:rFonts w:asciiTheme="minorHAnsi" w:hAnsiTheme="minorHAnsi" w:cstheme="minorHAnsi"/>
                <w:sz w:val="18"/>
                <w:szCs w:val="18"/>
              </w:rPr>
            </w:pPr>
            <w:r w:rsidRPr="0039162D">
              <w:rPr>
                <w:rFonts w:asciiTheme="minorHAnsi" w:hAnsiTheme="minorHAnsi" w:cstheme="minorHAnsi"/>
                <w:sz w:val="18"/>
                <w:szCs w:val="18"/>
              </w:rPr>
              <w:t>Αριθμός δομών (οντοτήτων)</w:t>
            </w:r>
          </w:p>
        </w:tc>
        <w:tc>
          <w:tcPr>
            <w:tcW w:w="450" w:type="pct"/>
          </w:tcPr>
          <w:p w14:paraId="03451658" w14:textId="77777777" w:rsidR="001A5335" w:rsidRPr="0039162D" w:rsidRDefault="001A5335" w:rsidP="0079135E">
            <w:pPr>
              <w:pStyle w:val="ListParagraph"/>
              <w:spacing w:before="0" w:after="0"/>
              <w:ind w:left="0"/>
              <w:jc w:val="center"/>
              <w:rPr>
                <w:rFonts w:ascii="Calibri" w:hAnsi="Calibri" w:cs="Calibri"/>
                <w:color w:val="000000"/>
                <w:sz w:val="18"/>
                <w:szCs w:val="18"/>
              </w:rPr>
            </w:pPr>
            <w:r w:rsidRPr="0039162D">
              <w:rPr>
                <w:rFonts w:ascii="Calibri" w:hAnsi="Calibri" w:cs="Calibri"/>
                <w:color w:val="000000"/>
                <w:sz w:val="18"/>
                <w:szCs w:val="18"/>
              </w:rPr>
              <w:t>-</w:t>
            </w:r>
          </w:p>
        </w:tc>
        <w:tc>
          <w:tcPr>
            <w:tcW w:w="400" w:type="pct"/>
          </w:tcPr>
          <w:p w14:paraId="0C76DF33" w14:textId="77777777" w:rsidR="001A5335" w:rsidRPr="0039162D" w:rsidRDefault="001A5335" w:rsidP="0079135E">
            <w:pPr>
              <w:pStyle w:val="ListParagraph"/>
              <w:spacing w:before="0" w:after="0"/>
              <w:ind w:left="0"/>
              <w:jc w:val="center"/>
              <w:rPr>
                <w:rFonts w:asciiTheme="minorHAnsi" w:hAnsiTheme="minorHAnsi" w:cstheme="minorHAnsi"/>
                <w:sz w:val="18"/>
                <w:szCs w:val="18"/>
              </w:rPr>
            </w:pPr>
            <w:r w:rsidRPr="0039162D">
              <w:rPr>
                <w:rFonts w:asciiTheme="minorHAnsi" w:hAnsiTheme="minorHAnsi" w:cstheme="minorHAnsi"/>
                <w:sz w:val="18"/>
                <w:szCs w:val="18"/>
              </w:rPr>
              <w:t>5</w:t>
            </w:r>
          </w:p>
        </w:tc>
        <w:tc>
          <w:tcPr>
            <w:tcW w:w="488" w:type="pct"/>
          </w:tcPr>
          <w:p w14:paraId="475D67F8" w14:textId="77777777" w:rsidR="001A5335" w:rsidRPr="0039162D" w:rsidRDefault="001A5335" w:rsidP="0079135E">
            <w:pPr>
              <w:pStyle w:val="ListParagraph"/>
              <w:spacing w:before="0" w:after="0"/>
              <w:ind w:left="0"/>
              <w:jc w:val="center"/>
              <w:rPr>
                <w:rFonts w:ascii="Calibri" w:hAnsi="Calibri" w:cs="Calibri"/>
                <w:color w:val="000000"/>
                <w:sz w:val="18"/>
                <w:szCs w:val="18"/>
              </w:rPr>
            </w:pPr>
            <w:r w:rsidRPr="0039162D">
              <w:rPr>
                <w:rFonts w:ascii="Calibri" w:hAnsi="Calibri" w:cs="Calibri"/>
                <w:color w:val="000000"/>
                <w:sz w:val="18"/>
                <w:szCs w:val="18"/>
              </w:rPr>
              <w:t>4</w:t>
            </w:r>
          </w:p>
        </w:tc>
        <w:tc>
          <w:tcPr>
            <w:tcW w:w="2164" w:type="pct"/>
          </w:tcPr>
          <w:p w14:paraId="656A67A7" w14:textId="77777777" w:rsidR="001A5335" w:rsidRPr="00526624" w:rsidRDefault="001A5335" w:rsidP="0079135E">
            <w:pPr>
              <w:pStyle w:val="ListParagraph"/>
              <w:spacing w:before="0" w:after="0"/>
              <w:ind w:left="0"/>
              <w:rPr>
                <w:rFonts w:ascii="Calibri" w:hAnsi="Calibri" w:cs="Calibri"/>
                <w:color w:val="000000"/>
                <w:sz w:val="18"/>
                <w:szCs w:val="18"/>
              </w:rPr>
            </w:pPr>
            <w:r w:rsidRPr="0039162D">
              <w:rPr>
                <w:rFonts w:ascii="Calibri" w:hAnsi="Calibri" w:cs="Calibri"/>
                <w:color w:val="000000"/>
                <w:sz w:val="18"/>
                <w:szCs w:val="18"/>
              </w:rPr>
              <w:t>Μείωση στόχου κατά μία (1) δομή, καθώς μια δομή για την αντιμετώπιση των εξαρτήσεων που προβλέπονταν στον αρχικό προγραμματισμό, δεν συνεχίστηκε την ΠΠ2021-2027. Σημειώνεται, ότι λόγω του παραπάνω γεγονότος υπήρξε περιορισμένης έκτασης μείωση των πόρων που δεσμεύει ο δείκτης. Οι πόροι αυτοί ενίσχυσαν τις νέες δράσεις ψυχικής υγείας χωρίς ωστόσο να επηρεάσουν την στοχοθεσία τους.</w:t>
            </w:r>
          </w:p>
        </w:tc>
      </w:tr>
      <w:tr w:rsidR="001A5335" w:rsidRPr="00526624" w14:paraId="0914A595" w14:textId="77777777" w:rsidTr="0079135E">
        <w:trPr>
          <w:trHeight w:val="346"/>
          <w:jc w:val="center"/>
        </w:trPr>
        <w:tc>
          <w:tcPr>
            <w:tcW w:w="905" w:type="pct"/>
          </w:tcPr>
          <w:p w14:paraId="232518F2" w14:textId="77777777" w:rsidR="001A5335" w:rsidRPr="0039162D" w:rsidRDefault="001A5335" w:rsidP="0079135E">
            <w:pPr>
              <w:pStyle w:val="ListParagraph"/>
              <w:spacing w:before="0" w:after="0"/>
              <w:ind w:left="0"/>
              <w:jc w:val="left"/>
              <w:rPr>
                <w:rFonts w:asciiTheme="minorHAnsi" w:hAnsiTheme="minorHAnsi" w:cstheme="minorHAnsi"/>
                <w:sz w:val="18"/>
                <w:szCs w:val="18"/>
              </w:rPr>
            </w:pPr>
            <w:r w:rsidRPr="0039162D">
              <w:rPr>
                <w:rFonts w:asciiTheme="minorHAnsi" w:hAnsiTheme="minorHAnsi" w:cstheme="minorHAnsi"/>
                <w:sz w:val="18"/>
                <w:szCs w:val="18"/>
              </w:rPr>
              <w:lastRenderedPageBreak/>
              <w:t xml:space="preserve">PSR801 - Αριθμός επωφελουμένων των συνεχιζόμενων δομών υγείας </w:t>
            </w:r>
            <w:r w:rsidRPr="0039162D">
              <w:rPr>
                <w:rFonts w:asciiTheme="minorHAnsi" w:hAnsiTheme="minorHAnsi" w:cstheme="minorHAnsi"/>
                <w:sz w:val="18"/>
                <w:szCs w:val="18"/>
                <w:u w:val="single"/>
              </w:rPr>
              <w:t>(Αποτελεσμάτων)</w:t>
            </w:r>
          </w:p>
        </w:tc>
        <w:tc>
          <w:tcPr>
            <w:tcW w:w="593" w:type="pct"/>
          </w:tcPr>
          <w:p w14:paraId="613AC8DD" w14:textId="77777777" w:rsidR="001A5335" w:rsidRPr="0039162D" w:rsidRDefault="001A5335" w:rsidP="0079135E">
            <w:pPr>
              <w:pStyle w:val="ListParagraph"/>
              <w:spacing w:before="0" w:after="0"/>
              <w:ind w:left="0"/>
              <w:jc w:val="center"/>
              <w:rPr>
                <w:rFonts w:asciiTheme="minorHAnsi" w:hAnsiTheme="minorHAnsi" w:cstheme="minorHAnsi"/>
                <w:sz w:val="18"/>
                <w:szCs w:val="18"/>
              </w:rPr>
            </w:pPr>
            <w:r w:rsidRPr="0039162D">
              <w:rPr>
                <w:rFonts w:asciiTheme="minorHAnsi" w:hAnsiTheme="minorHAnsi" w:cstheme="minorHAnsi"/>
                <w:sz w:val="18"/>
                <w:szCs w:val="18"/>
              </w:rPr>
              <w:t>Αριθμός ατόμων</w:t>
            </w:r>
          </w:p>
        </w:tc>
        <w:tc>
          <w:tcPr>
            <w:tcW w:w="450" w:type="pct"/>
          </w:tcPr>
          <w:p w14:paraId="2738B508" w14:textId="77777777" w:rsidR="001A5335" w:rsidRPr="0039162D" w:rsidRDefault="001A5335" w:rsidP="0079135E">
            <w:pPr>
              <w:pStyle w:val="ListParagraph"/>
              <w:spacing w:before="0" w:after="0"/>
              <w:ind w:left="0"/>
              <w:jc w:val="center"/>
              <w:rPr>
                <w:rFonts w:ascii="Calibri" w:hAnsi="Calibri" w:cs="Calibri"/>
                <w:sz w:val="18"/>
                <w:szCs w:val="18"/>
              </w:rPr>
            </w:pPr>
            <w:r w:rsidRPr="0039162D">
              <w:rPr>
                <w:rFonts w:ascii="Calibri" w:hAnsi="Calibri" w:cs="Calibri"/>
                <w:sz w:val="18"/>
                <w:szCs w:val="18"/>
              </w:rPr>
              <w:t>3.071 (από 3.691) / 2021</w:t>
            </w:r>
          </w:p>
        </w:tc>
        <w:tc>
          <w:tcPr>
            <w:tcW w:w="400" w:type="pct"/>
          </w:tcPr>
          <w:p w14:paraId="4585B937" w14:textId="77777777" w:rsidR="001A5335" w:rsidRPr="0039162D" w:rsidRDefault="001A5335" w:rsidP="0079135E">
            <w:pPr>
              <w:pStyle w:val="ListParagraph"/>
              <w:spacing w:before="0" w:after="0"/>
              <w:ind w:left="0"/>
              <w:jc w:val="center"/>
              <w:rPr>
                <w:rFonts w:asciiTheme="minorHAnsi" w:hAnsiTheme="minorHAnsi" w:cstheme="minorHAnsi"/>
                <w:sz w:val="18"/>
                <w:szCs w:val="18"/>
              </w:rPr>
            </w:pPr>
            <w:r w:rsidRPr="0039162D">
              <w:rPr>
                <w:rFonts w:asciiTheme="minorHAnsi" w:hAnsiTheme="minorHAnsi" w:cstheme="minorHAnsi"/>
                <w:sz w:val="18"/>
                <w:szCs w:val="18"/>
              </w:rPr>
              <w:t>3.691</w:t>
            </w:r>
          </w:p>
        </w:tc>
        <w:tc>
          <w:tcPr>
            <w:tcW w:w="488" w:type="pct"/>
          </w:tcPr>
          <w:p w14:paraId="361F4D7F" w14:textId="77777777" w:rsidR="001A5335" w:rsidRPr="0039162D" w:rsidRDefault="001A5335" w:rsidP="0079135E">
            <w:pPr>
              <w:pStyle w:val="ListParagraph"/>
              <w:spacing w:before="0" w:after="0"/>
              <w:ind w:left="0"/>
              <w:jc w:val="center"/>
              <w:rPr>
                <w:rFonts w:ascii="Calibri" w:hAnsi="Calibri" w:cs="Calibri"/>
                <w:sz w:val="18"/>
                <w:szCs w:val="18"/>
              </w:rPr>
            </w:pPr>
            <w:r w:rsidRPr="0039162D">
              <w:rPr>
                <w:rFonts w:ascii="Calibri" w:hAnsi="Calibri" w:cs="Calibri"/>
                <w:sz w:val="18"/>
                <w:szCs w:val="18"/>
              </w:rPr>
              <w:t>3.071</w:t>
            </w:r>
          </w:p>
        </w:tc>
        <w:tc>
          <w:tcPr>
            <w:tcW w:w="2164" w:type="pct"/>
          </w:tcPr>
          <w:p w14:paraId="69ECC4CB" w14:textId="77777777" w:rsidR="001A5335" w:rsidRPr="0039162D" w:rsidRDefault="001A5335" w:rsidP="0079135E">
            <w:pPr>
              <w:pStyle w:val="ListParagraph"/>
              <w:spacing w:before="0" w:after="0"/>
              <w:ind w:left="0"/>
              <w:rPr>
                <w:rFonts w:ascii="Calibri" w:hAnsi="Calibri" w:cs="Calibri"/>
                <w:sz w:val="18"/>
                <w:szCs w:val="18"/>
              </w:rPr>
            </w:pPr>
            <w:r w:rsidRPr="0039162D">
              <w:rPr>
                <w:rFonts w:ascii="Calibri" w:hAnsi="Calibri" w:cs="Calibri"/>
                <w:sz w:val="18"/>
                <w:szCs w:val="18"/>
              </w:rPr>
              <w:t>Συνδέεται με τον δείκτη PSO801 και τροφοδοτείται από  τις δράσεις των συνεχιζόμενων  ΤΟΜΥ και δομών αντιμετώπισης των εξαρτήσεων. Ειδικότερα:</w:t>
            </w:r>
          </w:p>
          <w:p w14:paraId="3B46A0C6" w14:textId="77777777" w:rsidR="001A5335" w:rsidRPr="0039162D" w:rsidRDefault="001A5335" w:rsidP="0079135E">
            <w:pPr>
              <w:pStyle w:val="ListParagraph"/>
              <w:spacing w:before="0" w:after="0"/>
              <w:ind w:left="0"/>
              <w:rPr>
                <w:rFonts w:ascii="Calibri" w:hAnsi="Calibri" w:cs="Calibri"/>
                <w:sz w:val="18"/>
                <w:szCs w:val="18"/>
              </w:rPr>
            </w:pPr>
            <w:r w:rsidRPr="0039162D">
              <w:rPr>
                <w:rFonts w:ascii="Calibri" w:hAnsi="Calibri" w:cs="Calibri"/>
                <w:sz w:val="18"/>
                <w:szCs w:val="18"/>
              </w:rPr>
              <w:t xml:space="preserve">Α) Για τις δομές αντιμετώπισης των εξαρτήσεων: Λόγω της μείωσης του στόχου του δείκτη εκροών για τους λόγους που προαναφέρθηκαν (βλ. </w:t>
            </w:r>
            <w:r w:rsidRPr="0039162D">
              <w:rPr>
                <w:rFonts w:asciiTheme="minorHAnsi" w:hAnsiTheme="minorHAnsi" w:cstheme="minorHAnsi"/>
                <w:sz w:val="18"/>
                <w:szCs w:val="18"/>
              </w:rPr>
              <w:t>PSO801)</w:t>
            </w:r>
            <w:r w:rsidRPr="0039162D">
              <w:rPr>
                <w:rFonts w:ascii="Calibri" w:hAnsi="Calibri" w:cs="Calibri"/>
                <w:sz w:val="18"/>
                <w:szCs w:val="18"/>
              </w:rPr>
              <w:t>, έγινε σχετική προσαρμογή (μείωση) και στις τιμές βάσης και στόχου του δείκτη αποτελεσμάτων (από 611 σε 407).</w:t>
            </w:r>
          </w:p>
          <w:p w14:paraId="1F929D87" w14:textId="77777777" w:rsidR="001A5335" w:rsidRPr="0039162D" w:rsidRDefault="001A5335" w:rsidP="0079135E">
            <w:pPr>
              <w:pStyle w:val="ListParagraph"/>
              <w:spacing w:before="0" w:after="0"/>
              <w:ind w:left="0"/>
              <w:rPr>
                <w:rFonts w:ascii="Calibri" w:hAnsi="Calibri" w:cs="Calibri"/>
                <w:sz w:val="18"/>
                <w:szCs w:val="18"/>
              </w:rPr>
            </w:pPr>
            <w:r w:rsidRPr="0039162D">
              <w:rPr>
                <w:rFonts w:ascii="Calibri" w:hAnsi="Calibri" w:cs="Calibri"/>
                <w:sz w:val="18"/>
                <w:szCs w:val="18"/>
              </w:rPr>
              <w:t xml:space="preserve">Β) Για τις συνεχιζόμενες ΤΟΜΥ τροποποιήθηκε η μεθοδολογία </w:t>
            </w:r>
            <w:bookmarkStart w:id="17" w:name="_Hlk192262495"/>
            <w:r w:rsidRPr="0039162D">
              <w:rPr>
                <w:rFonts w:ascii="Calibri" w:hAnsi="Calibri" w:cs="Calibri"/>
                <w:sz w:val="18"/>
                <w:szCs w:val="18"/>
              </w:rPr>
              <w:t>υπολογισμού του δείκτη</w:t>
            </w:r>
            <w:bookmarkEnd w:id="17"/>
            <w:r w:rsidRPr="0039162D">
              <w:rPr>
                <w:rFonts w:ascii="Calibri" w:hAnsi="Calibri" w:cs="Calibri"/>
                <w:sz w:val="18"/>
                <w:szCs w:val="18"/>
              </w:rPr>
              <w:t>: Με βάση επικαιροποιημένη μεθοδολογία της Επιτελικής Δομής ΕΣΠΑ Τομέα Υγείας, ο εκτιμώμενος αριθμός δυνητικά ωφελουμένων από τις 2 συνεχιζόμενες ΤΟΜΥ στα Ιόνια Νησιά, ανέρχεται σε 8.000. Ωστόσο θα πρέπει να συνεκτιμηθεί ότι ένας αριθμός ατόμων δύναται να μην υλοποιήσει ραντεβού σε Προσωπικό Ιατρό ΤΟΜΥ στα έτη συγχρηματοδότησης ΕΣΠΑ 2021-2027, καθώς πρόκειται για πληθυσμό που σε ένα ποσοστό είναι υγιής και δεν επισκέπτεται συχνά γιατρό. Σύμφωνα με την από 16/05/2023 Έρευνα της ΕΛΣΤΑΤ με θέμα «Υγεία: Κατάσταση Υγείας, Χρήση Υπηρεσιών Υγείας, Παράγοντες που επηρεάζουν την Υγεία», η συχνότητα επισκέψεων του πληθυσμού ηλικίας 16 ετών και άνω σε ιατρό γενικής ιατρικής, παθολόγο ή τον προσωπικό ιατρό αντιστοιχεί στο 33,3% του πληθυσμού. Συνεπώς συνεκτιμώντας την εν λόγω διάσταση, η τιμή στόχος του δείκτη PSR801 ανέρχεται σε 8.000 άτομα*33,3% = 2.664 άτομα. Η τιμή βάσης είναι ίση με την τιμή στόχο.</w:t>
            </w:r>
          </w:p>
          <w:p w14:paraId="56B21677" w14:textId="77777777" w:rsidR="001A5335" w:rsidRPr="00526624" w:rsidRDefault="001A5335" w:rsidP="0079135E">
            <w:pPr>
              <w:pStyle w:val="ListParagraph"/>
              <w:spacing w:before="0" w:after="0"/>
              <w:ind w:left="0"/>
              <w:rPr>
                <w:rFonts w:ascii="Calibri" w:hAnsi="Calibri" w:cs="Calibri"/>
                <w:sz w:val="18"/>
                <w:szCs w:val="18"/>
              </w:rPr>
            </w:pPr>
            <w:r w:rsidRPr="0039162D">
              <w:rPr>
                <w:rFonts w:ascii="Calibri" w:hAnsi="Calibri" w:cs="Calibri"/>
                <w:sz w:val="18"/>
                <w:szCs w:val="18"/>
              </w:rPr>
              <w:t>Συνεπώς, η νέα συνολική τιμή στόχου (και βάσης) του δείκτη ανέρχεται σε: 407+2.664=3.071 άτομα.</w:t>
            </w:r>
            <w:r w:rsidRPr="00526624">
              <w:rPr>
                <w:rFonts w:ascii="Calibri" w:hAnsi="Calibri" w:cs="Calibri"/>
                <w:sz w:val="18"/>
                <w:szCs w:val="18"/>
              </w:rPr>
              <w:t xml:space="preserve"> </w:t>
            </w:r>
          </w:p>
        </w:tc>
      </w:tr>
      <w:tr w:rsidR="001A5335" w:rsidRPr="004048A2" w14:paraId="7DBFD0FE" w14:textId="77777777" w:rsidTr="0079135E">
        <w:trPr>
          <w:trHeight w:val="346"/>
          <w:jc w:val="center"/>
        </w:trPr>
        <w:tc>
          <w:tcPr>
            <w:tcW w:w="905" w:type="pct"/>
          </w:tcPr>
          <w:p w14:paraId="7820EA24" w14:textId="77777777" w:rsidR="001A5335" w:rsidRPr="004048A2" w:rsidRDefault="001A5335" w:rsidP="0079135E">
            <w:pPr>
              <w:pStyle w:val="ListParagraph"/>
              <w:spacing w:before="0" w:after="0"/>
              <w:ind w:left="0"/>
              <w:rPr>
                <w:rFonts w:asciiTheme="minorHAnsi" w:hAnsiTheme="minorHAnsi" w:cstheme="minorHAnsi"/>
                <w:sz w:val="18"/>
                <w:szCs w:val="18"/>
              </w:rPr>
            </w:pPr>
            <w:r w:rsidRPr="004048A2">
              <w:rPr>
                <w:rFonts w:asciiTheme="minorHAnsi" w:hAnsiTheme="minorHAnsi" w:cstheme="minorHAnsi"/>
                <w:sz w:val="18"/>
                <w:szCs w:val="18"/>
              </w:rPr>
              <w:t>PSO806 - Αριθμός νέων δομών/φορέων υγείας που υποστηρίζονται</w:t>
            </w:r>
          </w:p>
          <w:p w14:paraId="21C35CF1" w14:textId="77777777" w:rsidR="001A5335" w:rsidRPr="004048A2" w:rsidRDefault="001A5335" w:rsidP="0079135E">
            <w:pPr>
              <w:pStyle w:val="ListParagraph"/>
              <w:spacing w:before="0" w:after="0"/>
              <w:ind w:left="0"/>
              <w:rPr>
                <w:rFonts w:asciiTheme="minorHAnsi" w:hAnsiTheme="minorHAnsi" w:cstheme="minorHAnsi"/>
                <w:sz w:val="18"/>
                <w:szCs w:val="18"/>
              </w:rPr>
            </w:pPr>
            <w:r w:rsidRPr="004048A2">
              <w:rPr>
                <w:rFonts w:asciiTheme="minorHAnsi" w:hAnsiTheme="minorHAnsi" w:cstheme="minorHAnsi"/>
                <w:sz w:val="18"/>
                <w:szCs w:val="18"/>
                <w:u w:val="single"/>
              </w:rPr>
              <w:t>(Εκροών)</w:t>
            </w:r>
          </w:p>
        </w:tc>
        <w:tc>
          <w:tcPr>
            <w:tcW w:w="593" w:type="pct"/>
          </w:tcPr>
          <w:p w14:paraId="5ED158C0"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Αριθμός δομών (οντοτήτων)</w:t>
            </w:r>
          </w:p>
        </w:tc>
        <w:tc>
          <w:tcPr>
            <w:tcW w:w="450" w:type="pct"/>
          </w:tcPr>
          <w:p w14:paraId="2046975E" w14:textId="77777777" w:rsidR="001A5335" w:rsidRPr="004048A2" w:rsidRDefault="001A5335" w:rsidP="0079135E">
            <w:pPr>
              <w:pStyle w:val="ListParagraph"/>
              <w:spacing w:before="0" w:after="0"/>
              <w:ind w:left="0"/>
              <w:jc w:val="center"/>
              <w:rPr>
                <w:rFonts w:ascii="Calibri" w:hAnsi="Calibri" w:cs="Calibri"/>
                <w:color w:val="000000"/>
                <w:sz w:val="18"/>
                <w:szCs w:val="18"/>
              </w:rPr>
            </w:pPr>
            <w:r w:rsidRPr="004048A2">
              <w:rPr>
                <w:rFonts w:ascii="Calibri" w:hAnsi="Calibri" w:cs="Calibri"/>
                <w:color w:val="000000"/>
                <w:sz w:val="18"/>
                <w:szCs w:val="18"/>
              </w:rPr>
              <w:t>-</w:t>
            </w:r>
          </w:p>
        </w:tc>
        <w:tc>
          <w:tcPr>
            <w:tcW w:w="400" w:type="pct"/>
          </w:tcPr>
          <w:p w14:paraId="4F29ADEA"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9</w:t>
            </w:r>
          </w:p>
        </w:tc>
        <w:tc>
          <w:tcPr>
            <w:tcW w:w="488" w:type="pct"/>
          </w:tcPr>
          <w:p w14:paraId="0D01CFC4" w14:textId="0ABE0838" w:rsidR="001A5335" w:rsidRPr="004048A2" w:rsidRDefault="001A5335" w:rsidP="0079135E">
            <w:pPr>
              <w:pStyle w:val="ListParagraph"/>
              <w:spacing w:before="0" w:after="0"/>
              <w:ind w:left="0"/>
              <w:jc w:val="center"/>
              <w:rPr>
                <w:rFonts w:ascii="Calibri" w:hAnsi="Calibri" w:cs="Calibri"/>
                <w:color w:val="000000"/>
                <w:sz w:val="18"/>
                <w:szCs w:val="18"/>
              </w:rPr>
            </w:pPr>
            <w:r w:rsidRPr="004048A2">
              <w:rPr>
                <w:rFonts w:ascii="Calibri" w:hAnsi="Calibri" w:cs="Calibri"/>
                <w:sz w:val="18"/>
                <w:szCs w:val="18"/>
              </w:rPr>
              <w:t>1</w:t>
            </w:r>
            <w:r w:rsidR="0039162D" w:rsidRPr="00A2434F">
              <w:rPr>
                <w:rFonts w:ascii="Calibri" w:hAnsi="Calibri" w:cs="Calibri"/>
                <w:sz w:val="18"/>
                <w:szCs w:val="18"/>
              </w:rPr>
              <w:t>1</w:t>
            </w:r>
          </w:p>
        </w:tc>
        <w:tc>
          <w:tcPr>
            <w:tcW w:w="2164" w:type="pct"/>
          </w:tcPr>
          <w:p w14:paraId="198C38F2" w14:textId="77777777" w:rsidR="001A5335" w:rsidRPr="004048A2" w:rsidRDefault="001A5335" w:rsidP="0079135E">
            <w:pPr>
              <w:pStyle w:val="ListParagraph"/>
              <w:spacing w:before="0" w:after="0"/>
              <w:ind w:left="0"/>
              <w:rPr>
                <w:rFonts w:ascii="Calibri" w:eastAsia="Times New Roman" w:hAnsi="Calibri" w:cs="Calibri"/>
                <w:sz w:val="18"/>
                <w:szCs w:val="18"/>
              </w:rPr>
            </w:pPr>
            <w:r w:rsidRPr="004048A2">
              <w:rPr>
                <w:rFonts w:ascii="Calibri" w:eastAsia="Times New Roman" w:hAnsi="Calibri" w:cs="Calibri"/>
                <w:sz w:val="18"/>
                <w:szCs w:val="18"/>
              </w:rPr>
              <w:t>Κατά τον αρχικό σχεδιασμό του Προγράμματος, ο δείκτης συνδέθηκε με νέες δράσεις για ΤΟΜΥ, ΚΟΜΥ και ψυχική υγεία. Στο πλαίσιο της 1</w:t>
            </w:r>
            <w:r w:rsidRPr="004048A2">
              <w:rPr>
                <w:rFonts w:ascii="Calibri" w:eastAsia="Times New Roman" w:hAnsi="Calibri" w:cs="Calibri"/>
                <w:sz w:val="18"/>
                <w:szCs w:val="18"/>
                <w:vertAlign w:val="superscript"/>
              </w:rPr>
              <w:t>ης</w:t>
            </w:r>
            <w:r w:rsidRPr="004048A2">
              <w:rPr>
                <w:rFonts w:ascii="Calibri" w:eastAsia="Times New Roman" w:hAnsi="Calibri" w:cs="Calibri"/>
                <w:sz w:val="18"/>
                <w:szCs w:val="18"/>
              </w:rPr>
              <w:t xml:space="preserve"> αναθεώρησης:</w:t>
            </w:r>
          </w:p>
          <w:p w14:paraId="14883F8F" w14:textId="23404F81" w:rsidR="008141DC" w:rsidRPr="004048A2" w:rsidRDefault="008141DC" w:rsidP="008141DC">
            <w:pPr>
              <w:pStyle w:val="ListParagraph"/>
              <w:numPr>
                <w:ilvl w:val="0"/>
                <w:numId w:val="22"/>
              </w:numPr>
              <w:spacing w:before="0" w:after="0"/>
              <w:ind w:left="364"/>
              <w:rPr>
                <w:rFonts w:asciiTheme="minorHAnsi" w:hAnsiTheme="minorHAnsi" w:cstheme="minorHAnsi"/>
                <w:b/>
                <w:bCs/>
                <w:sz w:val="18"/>
                <w:szCs w:val="18"/>
              </w:rPr>
            </w:pPr>
            <w:r w:rsidRPr="004048A2">
              <w:rPr>
                <w:rFonts w:asciiTheme="minorHAnsi" w:hAnsiTheme="minorHAnsi" w:cstheme="minorHAnsi"/>
                <w:sz w:val="18"/>
                <w:szCs w:val="18"/>
              </w:rPr>
              <w:t>Αυξήθηκε ο αριθμός για νέες δομές ΤΟΜΥ (3 από 2)</w:t>
            </w:r>
            <w:r w:rsidRPr="004048A2">
              <w:rPr>
                <w:rFonts w:asciiTheme="minorHAnsi" w:hAnsiTheme="minorHAnsi" w:cstheme="minorHAnsi"/>
                <w:sz w:val="18"/>
                <w:szCs w:val="18"/>
              </w:rPr>
              <w:t xml:space="preserve"> και ΚΟΜΥ (5 από 4).</w:t>
            </w:r>
          </w:p>
          <w:p w14:paraId="33714BDF" w14:textId="0A246B13" w:rsidR="001A5335" w:rsidRPr="004048A2" w:rsidRDefault="008141DC" w:rsidP="0079135E">
            <w:pPr>
              <w:pStyle w:val="ListParagraph"/>
              <w:numPr>
                <w:ilvl w:val="0"/>
                <w:numId w:val="22"/>
              </w:numPr>
              <w:spacing w:before="0" w:after="0"/>
              <w:ind w:left="364"/>
              <w:rPr>
                <w:rFonts w:asciiTheme="minorHAnsi" w:hAnsiTheme="minorHAnsi" w:cstheme="minorHAnsi"/>
                <w:b/>
                <w:bCs/>
                <w:sz w:val="18"/>
                <w:szCs w:val="18"/>
              </w:rPr>
            </w:pPr>
            <w:r w:rsidRPr="004048A2">
              <w:rPr>
                <w:rFonts w:asciiTheme="minorHAnsi" w:hAnsiTheme="minorHAnsi" w:cstheme="minorHAnsi"/>
                <w:sz w:val="18"/>
                <w:szCs w:val="18"/>
              </w:rPr>
              <w:t xml:space="preserve">Μειώθηκε </w:t>
            </w:r>
            <w:r w:rsidR="001A5335" w:rsidRPr="004048A2">
              <w:rPr>
                <w:rFonts w:asciiTheme="minorHAnsi" w:hAnsiTheme="minorHAnsi" w:cstheme="minorHAnsi"/>
                <w:sz w:val="18"/>
                <w:szCs w:val="18"/>
              </w:rPr>
              <w:t>ο στόχος για νέες δομές Ψυχική</w:t>
            </w:r>
            <w:r w:rsidRPr="004048A2">
              <w:rPr>
                <w:rFonts w:asciiTheme="minorHAnsi" w:hAnsiTheme="minorHAnsi" w:cstheme="minorHAnsi"/>
                <w:sz w:val="18"/>
                <w:szCs w:val="18"/>
              </w:rPr>
              <w:t>ς</w:t>
            </w:r>
            <w:r w:rsidR="001A5335" w:rsidRPr="004048A2">
              <w:rPr>
                <w:rFonts w:asciiTheme="minorHAnsi" w:hAnsiTheme="minorHAnsi" w:cstheme="minorHAnsi"/>
                <w:sz w:val="18"/>
                <w:szCs w:val="18"/>
              </w:rPr>
              <w:t xml:space="preserve"> Υγεία</w:t>
            </w:r>
            <w:r w:rsidRPr="004048A2">
              <w:rPr>
                <w:rFonts w:asciiTheme="minorHAnsi" w:hAnsiTheme="minorHAnsi" w:cstheme="minorHAnsi"/>
                <w:sz w:val="18"/>
                <w:szCs w:val="18"/>
              </w:rPr>
              <w:t>ς</w:t>
            </w:r>
            <w:r w:rsidR="001A5335" w:rsidRPr="004048A2">
              <w:rPr>
                <w:rFonts w:asciiTheme="minorHAnsi" w:hAnsiTheme="minorHAnsi" w:cstheme="minorHAnsi"/>
                <w:sz w:val="18"/>
                <w:szCs w:val="18"/>
              </w:rPr>
              <w:t xml:space="preserve"> (</w:t>
            </w:r>
            <w:r w:rsidRPr="004048A2">
              <w:rPr>
                <w:rFonts w:asciiTheme="minorHAnsi" w:hAnsiTheme="minorHAnsi" w:cstheme="minorHAnsi"/>
                <w:sz w:val="18"/>
                <w:szCs w:val="18"/>
              </w:rPr>
              <w:t xml:space="preserve">2 από </w:t>
            </w:r>
            <w:r w:rsidR="001A5335" w:rsidRPr="004048A2">
              <w:rPr>
                <w:rFonts w:asciiTheme="minorHAnsi" w:hAnsiTheme="minorHAnsi" w:cstheme="minorHAnsi"/>
                <w:sz w:val="18"/>
                <w:szCs w:val="18"/>
              </w:rPr>
              <w:t>3)</w:t>
            </w:r>
            <w:r w:rsidRPr="004048A2">
              <w:rPr>
                <w:rFonts w:asciiTheme="minorHAnsi" w:hAnsiTheme="minorHAnsi" w:cstheme="minorHAnsi"/>
                <w:sz w:val="18"/>
                <w:szCs w:val="18"/>
              </w:rPr>
              <w:t>.</w:t>
            </w:r>
          </w:p>
          <w:p w14:paraId="1C786715" w14:textId="1CAB920A" w:rsidR="001A5335" w:rsidRPr="004048A2" w:rsidRDefault="001A5335" w:rsidP="0079135E">
            <w:pPr>
              <w:pStyle w:val="ListParagraph"/>
              <w:numPr>
                <w:ilvl w:val="0"/>
                <w:numId w:val="22"/>
              </w:numPr>
              <w:spacing w:before="0" w:after="0"/>
              <w:ind w:left="364"/>
              <w:rPr>
                <w:rFonts w:asciiTheme="minorHAnsi" w:hAnsiTheme="minorHAnsi" w:cstheme="minorHAnsi"/>
                <w:b/>
                <w:bCs/>
                <w:sz w:val="18"/>
                <w:szCs w:val="18"/>
              </w:rPr>
            </w:pPr>
            <w:r w:rsidRPr="004048A2">
              <w:rPr>
                <w:rFonts w:asciiTheme="minorHAnsi" w:hAnsiTheme="minorHAnsi" w:cstheme="minorHAnsi"/>
                <w:sz w:val="18"/>
                <w:szCs w:val="18"/>
              </w:rPr>
              <w:t>Προστέθηκε νέα δράση για την αντιμετώπιση των εξαρτήσεων, με στόχο 1 νέα δομή (για 3 έτη λειτουργίας), σύμφωνα με  στοιχεία της Επιτελικής Δομής ΕΣΠΑ Υπ. Υγείας.</w:t>
            </w:r>
          </w:p>
          <w:p w14:paraId="52174587" w14:textId="77777777" w:rsidR="001A5335" w:rsidRPr="004048A2" w:rsidRDefault="001A5335" w:rsidP="0079135E">
            <w:pPr>
              <w:pStyle w:val="ListParagraph"/>
              <w:spacing w:before="0" w:after="0"/>
              <w:ind w:left="0"/>
              <w:rPr>
                <w:rFonts w:ascii="Calibri" w:eastAsia="Times New Roman" w:hAnsi="Calibri" w:cs="Calibri"/>
                <w:sz w:val="18"/>
                <w:szCs w:val="18"/>
              </w:rPr>
            </w:pPr>
          </w:p>
          <w:p w14:paraId="61D32F06" w14:textId="0B5AAEE8" w:rsidR="001A5335" w:rsidRPr="004048A2" w:rsidRDefault="001A5335" w:rsidP="0079135E">
            <w:pPr>
              <w:spacing w:before="0" w:after="0"/>
              <w:rPr>
                <w:rFonts w:ascii="Calibri" w:hAnsi="Calibri" w:cs="Calibri"/>
                <w:sz w:val="18"/>
                <w:szCs w:val="18"/>
              </w:rPr>
            </w:pPr>
            <w:r w:rsidRPr="004048A2">
              <w:rPr>
                <w:rFonts w:ascii="Calibri" w:eastAsia="Times New Roman" w:hAnsi="Calibri" w:cs="Calibri"/>
                <w:sz w:val="18"/>
                <w:szCs w:val="18"/>
              </w:rPr>
              <w:t>Συνεπώς, η συνολική τιμή του δείκτη</w:t>
            </w:r>
            <w:r w:rsidRPr="004048A2">
              <w:rPr>
                <w:rFonts w:asciiTheme="minorHAnsi" w:hAnsiTheme="minorHAnsi" w:cstheme="minorHAnsi"/>
                <w:sz w:val="18"/>
                <w:szCs w:val="18"/>
              </w:rPr>
              <w:t xml:space="preserve"> </w:t>
            </w:r>
            <w:r w:rsidRPr="004048A2">
              <w:rPr>
                <w:rFonts w:ascii="Calibri" w:eastAsia="Times New Roman" w:hAnsi="Calibri" w:cs="Calibri"/>
                <w:sz w:val="18"/>
                <w:szCs w:val="18"/>
              </w:rPr>
              <w:t>ανέρχεται σε</w:t>
            </w:r>
            <w:r w:rsidRPr="004048A2">
              <w:rPr>
                <w:rFonts w:asciiTheme="minorHAnsi" w:hAnsiTheme="minorHAnsi" w:cstheme="minorHAnsi"/>
                <w:sz w:val="18"/>
                <w:szCs w:val="18"/>
              </w:rPr>
              <w:t xml:space="preserve">: </w:t>
            </w:r>
            <w:r w:rsidR="008141DC" w:rsidRPr="004048A2">
              <w:rPr>
                <w:rFonts w:asciiTheme="minorHAnsi" w:hAnsiTheme="minorHAnsi" w:cstheme="minorHAnsi"/>
                <w:sz w:val="18"/>
                <w:szCs w:val="18"/>
              </w:rPr>
              <w:t>3</w:t>
            </w:r>
            <w:r w:rsidRPr="004048A2">
              <w:rPr>
                <w:rFonts w:asciiTheme="minorHAnsi" w:hAnsiTheme="minorHAnsi" w:cstheme="minorHAnsi"/>
                <w:sz w:val="18"/>
                <w:szCs w:val="18"/>
              </w:rPr>
              <w:t>+</w:t>
            </w:r>
            <w:r w:rsidR="008141DC" w:rsidRPr="004048A2">
              <w:rPr>
                <w:rFonts w:asciiTheme="minorHAnsi" w:hAnsiTheme="minorHAnsi" w:cstheme="minorHAnsi"/>
                <w:sz w:val="18"/>
                <w:szCs w:val="18"/>
              </w:rPr>
              <w:t>5</w:t>
            </w:r>
            <w:r w:rsidRPr="004048A2">
              <w:rPr>
                <w:rFonts w:asciiTheme="minorHAnsi" w:hAnsiTheme="minorHAnsi" w:cstheme="minorHAnsi"/>
                <w:sz w:val="18"/>
                <w:szCs w:val="18"/>
              </w:rPr>
              <w:t>+</w:t>
            </w:r>
            <w:r w:rsidR="008141DC" w:rsidRPr="004048A2">
              <w:rPr>
                <w:rFonts w:asciiTheme="minorHAnsi" w:hAnsiTheme="minorHAnsi" w:cstheme="minorHAnsi"/>
                <w:sz w:val="18"/>
                <w:szCs w:val="18"/>
              </w:rPr>
              <w:t>2</w:t>
            </w:r>
            <w:r w:rsidRPr="004048A2">
              <w:rPr>
                <w:rFonts w:asciiTheme="minorHAnsi" w:hAnsiTheme="minorHAnsi" w:cstheme="minorHAnsi"/>
                <w:sz w:val="18"/>
                <w:szCs w:val="18"/>
              </w:rPr>
              <w:t>+</w:t>
            </w:r>
            <w:r w:rsidR="008141DC" w:rsidRPr="004048A2">
              <w:rPr>
                <w:rFonts w:asciiTheme="minorHAnsi" w:hAnsiTheme="minorHAnsi" w:cstheme="minorHAnsi"/>
                <w:sz w:val="18"/>
                <w:szCs w:val="18"/>
              </w:rPr>
              <w:t>1</w:t>
            </w:r>
            <w:r w:rsidRPr="004048A2">
              <w:rPr>
                <w:rFonts w:asciiTheme="minorHAnsi" w:hAnsiTheme="minorHAnsi" w:cstheme="minorHAnsi"/>
                <w:sz w:val="18"/>
                <w:szCs w:val="18"/>
              </w:rPr>
              <w:t>=1</w:t>
            </w:r>
            <w:r w:rsidR="0039162D" w:rsidRPr="004048A2">
              <w:rPr>
                <w:rFonts w:asciiTheme="minorHAnsi" w:hAnsiTheme="minorHAnsi" w:cstheme="minorHAnsi"/>
                <w:sz w:val="18"/>
                <w:szCs w:val="18"/>
              </w:rPr>
              <w:t>1</w:t>
            </w:r>
            <w:r w:rsidRPr="004048A2">
              <w:rPr>
                <w:rFonts w:asciiTheme="minorHAnsi" w:hAnsiTheme="minorHAnsi" w:cstheme="minorHAnsi"/>
                <w:sz w:val="18"/>
                <w:szCs w:val="18"/>
              </w:rPr>
              <w:t xml:space="preserve"> νέες δομές.</w:t>
            </w:r>
          </w:p>
        </w:tc>
      </w:tr>
      <w:tr w:rsidR="001A5335" w:rsidRPr="00526624" w14:paraId="1038A631" w14:textId="77777777" w:rsidTr="0079135E">
        <w:trPr>
          <w:trHeight w:val="346"/>
          <w:jc w:val="center"/>
        </w:trPr>
        <w:tc>
          <w:tcPr>
            <w:tcW w:w="905" w:type="pct"/>
          </w:tcPr>
          <w:p w14:paraId="42C19BFB" w14:textId="77777777" w:rsidR="001A5335" w:rsidRPr="004048A2" w:rsidRDefault="001A5335" w:rsidP="0079135E">
            <w:pPr>
              <w:spacing w:before="0" w:after="0"/>
              <w:rPr>
                <w:rFonts w:asciiTheme="minorHAnsi" w:hAnsiTheme="minorHAnsi" w:cstheme="minorHAnsi"/>
                <w:sz w:val="18"/>
                <w:szCs w:val="18"/>
              </w:rPr>
            </w:pPr>
            <w:r w:rsidRPr="004048A2">
              <w:rPr>
                <w:rFonts w:asciiTheme="minorHAnsi" w:hAnsiTheme="minorHAnsi" w:cstheme="minorHAnsi"/>
                <w:sz w:val="18"/>
                <w:szCs w:val="18"/>
              </w:rPr>
              <w:t>PSR806 - Αριθμός επωφελουμένων των νέων δομών /φορέων υγείας</w:t>
            </w:r>
          </w:p>
          <w:p w14:paraId="1889C1D4" w14:textId="77777777" w:rsidR="001A5335" w:rsidRPr="004048A2" w:rsidRDefault="001A5335" w:rsidP="0079135E">
            <w:pPr>
              <w:pStyle w:val="ListParagraph"/>
              <w:spacing w:before="0" w:after="0"/>
              <w:ind w:left="0"/>
              <w:rPr>
                <w:rFonts w:asciiTheme="minorHAnsi" w:hAnsiTheme="minorHAnsi" w:cstheme="minorHAnsi"/>
                <w:sz w:val="18"/>
                <w:szCs w:val="18"/>
              </w:rPr>
            </w:pPr>
            <w:r w:rsidRPr="004048A2">
              <w:rPr>
                <w:rFonts w:asciiTheme="minorHAnsi" w:hAnsiTheme="minorHAnsi" w:cstheme="minorHAnsi"/>
                <w:sz w:val="18"/>
                <w:szCs w:val="18"/>
                <w:u w:val="single"/>
              </w:rPr>
              <w:t>(Αποτελεσμάτων)</w:t>
            </w:r>
          </w:p>
        </w:tc>
        <w:tc>
          <w:tcPr>
            <w:tcW w:w="593" w:type="pct"/>
          </w:tcPr>
          <w:p w14:paraId="77DDAD17"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Αριθμός ατόμων</w:t>
            </w:r>
          </w:p>
        </w:tc>
        <w:tc>
          <w:tcPr>
            <w:tcW w:w="450" w:type="pct"/>
          </w:tcPr>
          <w:p w14:paraId="0E464BB6" w14:textId="77777777" w:rsidR="001A5335" w:rsidRPr="004048A2" w:rsidRDefault="001A5335" w:rsidP="0079135E">
            <w:pPr>
              <w:pStyle w:val="ListParagraph"/>
              <w:spacing w:before="0" w:after="0"/>
              <w:ind w:left="0"/>
              <w:jc w:val="center"/>
              <w:rPr>
                <w:rFonts w:ascii="Calibri" w:hAnsi="Calibri" w:cs="Calibri"/>
                <w:color w:val="000000"/>
                <w:sz w:val="18"/>
                <w:szCs w:val="18"/>
              </w:rPr>
            </w:pPr>
            <w:r w:rsidRPr="004048A2">
              <w:rPr>
                <w:rFonts w:ascii="Calibri" w:hAnsi="Calibri" w:cs="Calibri"/>
                <w:color w:val="000000"/>
                <w:sz w:val="18"/>
                <w:szCs w:val="18"/>
              </w:rPr>
              <w:t>0 (2021)</w:t>
            </w:r>
          </w:p>
        </w:tc>
        <w:tc>
          <w:tcPr>
            <w:tcW w:w="400" w:type="pct"/>
          </w:tcPr>
          <w:p w14:paraId="39D33E70"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w:t>
            </w:r>
          </w:p>
        </w:tc>
        <w:tc>
          <w:tcPr>
            <w:tcW w:w="488" w:type="pct"/>
          </w:tcPr>
          <w:p w14:paraId="780F26CD" w14:textId="30F4BDF1" w:rsidR="001A5335" w:rsidRPr="004048A2" w:rsidRDefault="004048A2" w:rsidP="0079135E">
            <w:pPr>
              <w:pStyle w:val="ListParagraph"/>
              <w:spacing w:before="0" w:after="0"/>
              <w:ind w:left="0"/>
              <w:jc w:val="center"/>
              <w:rPr>
                <w:rFonts w:ascii="Calibri" w:hAnsi="Calibri" w:cs="Calibri"/>
                <w:color w:val="000000"/>
                <w:sz w:val="18"/>
                <w:szCs w:val="18"/>
              </w:rPr>
            </w:pPr>
            <w:r w:rsidRPr="00A2434F">
              <w:rPr>
                <w:rFonts w:ascii="Calibri" w:hAnsi="Calibri" w:cs="Calibri"/>
                <w:sz w:val="18"/>
                <w:szCs w:val="18"/>
              </w:rPr>
              <w:t>9.270</w:t>
            </w:r>
          </w:p>
        </w:tc>
        <w:tc>
          <w:tcPr>
            <w:tcW w:w="2164" w:type="pct"/>
          </w:tcPr>
          <w:p w14:paraId="785077B0" w14:textId="77777777" w:rsidR="001A5335" w:rsidRPr="004048A2" w:rsidRDefault="001A5335" w:rsidP="0079135E">
            <w:pPr>
              <w:spacing w:before="0" w:after="0"/>
              <w:rPr>
                <w:rFonts w:ascii="Calibri" w:hAnsi="Calibri" w:cs="Calibri"/>
                <w:sz w:val="18"/>
                <w:szCs w:val="18"/>
              </w:rPr>
            </w:pPr>
            <w:r w:rsidRPr="004048A2">
              <w:rPr>
                <w:rFonts w:ascii="Calibri" w:hAnsi="Calibri" w:cs="Calibri"/>
                <w:sz w:val="18"/>
                <w:szCs w:val="18"/>
              </w:rPr>
              <w:t>Στα αρχικά εγκεκριμένα προγράμματα δεν είχε συμπληρωθεί τιμή στόχου στον δείκτη αποτελεσμάτων, καθώς ότι δεν ήταν τότε διαθέσιμα δεδομένα. Στο πλαίσιο της 1ης αναθεώρησης:</w:t>
            </w:r>
          </w:p>
          <w:p w14:paraId="3E5E3C48" w14:textId="689A8121" w:rsidR="008141DC" w:rsidRPr="004048A2" w:rsidRDefault="008141DC" w:rsidP="00A2434F">
            <w:pPr>
              <w:pStyle w:val="ListParagraph"/>
              <w:numPr>
                <w:ilvl w:val="0"/>
                <w:numId w:val="22"/>
              </w:numPr>
              <w:spacing w:before="0" w:after="0"/>
              <w:ind w:left="364"/>
              <w:rPr>
                <w:rFonts w:asciiTheme="minorHAnsi" w:hAnsiTheme="minorHAnsi" w:cstheme="minorHAnsi"/>
                <w:sz w:val="18"/>
                <w:szCs w:val="18"/>
              </w:rPr>
            </w:pPr>
            <w:r w:rsidRPr="004048A2">
              <w:rPr>
                <w:rFonts w:asciiTheme="minorHAnsi" w:hAnsiTheme="minorHAnsi" w:cstheme="minorHAnsi"/>
                <w:sz w:val="18"/>
                <w:szCs w:val="18"/>
              </w:rPr>
              <w:t xml:space="preserve">Προστέθηκε τιμή στόχου για τις δομές ΤΟΜΥ/ΚΟΜΥ (3.000 και 5.545 άτομα αντίστοιχα, βάσει στοιχείων ενταγμένων έργου και </w:t>
            </w:r>
            <w:r w:rsidRPr="004048A2">
              <w:rPr>
                <w:rFonts w:asciiTheme="minorHAnsi" w:hAnsiTheme="minorHAnsi" w:cstheme="minorHAnsi"/>
                <w:sz w:val="18"/>
                <w:szCs w:val="18"/>
              </w:rPr>
              <w:t>στοιχεία της ΕΔ ΕΣΠΑ Υπ. Υγείας.</w:t>
            </w:r>
            <w:r w:rsidRPr="004048A2">
              <w:rPr>
                <w:rFonts w:asciiTheme="minorHAnsi" w:hAnsiTheme="minorHAnsi" w:cstheme="minorHAnsi"/>
                <w:sz w:val="18"/>
                <w:szCs w:val="18"/>
              </w:rPr>
              <w:t>).</w:t>
            </w:r>
          </w:p>
          <w:p w14:paraId="420C8676" w14:textId="63608C93" w:rsidR="001A5335" w:rsidRPr="004048A2" w:rsidRDefault="001A5335" w:rsidP="0079135E">
            <w:pPr>
              <w:pStyle w:val="ListParagraph"/>
              <w:numPr>
                <w:ilvl w:val="0"/>
                <w:numId w:val="22"/>
              </w:numPr>
              <w:spacing w:before="0" w:after="0"/>
              <w:ind w:left="364"/>
              <w:rPr>
                <w:rFonts w:asciiTheme="minorHAnsi" w:hAnsiTheme="minorHAnsi" w:cstheme="minorHAnsi"/>
                <w:sz w:val="18"/>
                <w:szCs w:val="18"/>
              </w:rPr>
            </w:pPr>
            <w:r w:rsidRPr="004048A2">
              <w:rPr>
                <w:rFonts w:asciiTheme="minorHAnsi" w:hAnsiTheme="minorHAnsi" w:cstheme="minorHAnsi"/>
                <w:sz w:val="18"/>
                <w:szCs w:val="18"/>
              </w:rPr>
              <w:lastRenderedPageBreak/>
              <w:t>Προστέθηκε τιμή στόχου για τις νέες δράσεις ψυχικής υγείας και εξαρτήσεων (</w:t>
            </w:r>
            <w:r w:rsidR="008141DC" w:rsidRPr="004048A2">
              <w:rPr>
                <w:rFonts w:asciiTheme="minorHAnsi" w:hAnsiTheme="minorHAnsi" w:cstheme="minorHAnsi"/>
                <w:sz w:val="18"/>
                <w:szCs w:val="18"/>
              </w:rPr>
              <w:t>26</w:t>
            </w:r>
            <w:r w:rsidRPr="004048A2">
              <w:rPr>
                <w:rFonts w:asciiTheme="minorHAnsi" w:hAnsiTheme="minorHAnsi" w:cstheme="minorHAnsi"/>
                <w:sz w:val="18"/>
                <w:szCs w:val="18"/>
              </w:rPr>
              <w:t>0+465=</w:t>
            </w:r>
            <w:r w:rsidR="008141DC" w:rsidRPr="004048A2">
              <w:rPr>
                <w:rFonts w:asciiTheme="minorHAnsi" w:hAnsiTheme="minorHAnsi" w:cstheme="minorHAnsi"/>
                <w:sz w:val="18"/>
                <w:szCs w:val="18"/>
              </w:rPr>
              <w:t>725</w:t>
            </w:r>
            <w:r w:rsidRPr="004048A2">
              <w:rPr>
                <w:rFonts w:asciiTheme="minorHAnsi" w:hAnsiTheme="minorHAnsi" w:cstheme="minorHAnsi"/>
                <w:sz w:val="18"/>
                <w:szCs w:val="18"/>
              </w:rPr>
              <w:t xml:space="preserve"> άτομα). Τα σχετικά στοιχεία προέρχονται από την Επιτελική Δομή ΕΣΠΑ Υπ. Υγείας.</w:t>
            </w:r>
          </w:p>
          <w:p w14:paraId="758F2984" w14:textId="6AF4EFC8" w:rsidR="001A5335" w:rsidRPr="00526624" w:rsidRDefault="004048A2" w:rsidP="0079135E">
            <w:pPr>
              <w:spacing w:before="0" w:after="0"/>
              <w:rPr>
                <w:rFonts w:ascii="Calibri" w:hAnsi="Calibri" w:cs="Calibri"/>
                <w:sz w:val="18"/>
                <w:szCs w:val="18"/>
              </w:rPr>
            </w:pPr>
            <w:r w:rsidRPr="004048A2">
              <w:rPr>
                <w:rFonts w:asciiTheme="minorHAnsi" w:hAnsiTheme="minorHAnsi" w:cstheme="minorHAnsi"/>
                <w:sz w:val="18"/>
                <w:szCs w:val="18"/>
              </w:rPr>
              <w:t>Συνεπώς, η τιμή στόχος διαμορφώνεται στα 9.270 (3.000+5.545+725)</w:t>
            </w:r>
          </w:p>
        </w:tc>
      </w:tr>
      <w:tr w:rsidR="001A5335" w:rsidRPr="00526624" w14:paraId="3B11494E" w14:textId="77777777" w:rsidTr="0079135E">
        <w:trPr>
          <w:trHeight w:val="346"/>
          <w:jc w:val="center"/>
        </w:trPr>
        <w:tc>
          <w:tcPr>
            <w:tcW w:w="905" w:type="pct"/>
          </w:tcPr>
          <w:p w14:paraId="684C5561" w14:textId="77777777" w:rsidR="001A5335" w:rsidRPr="004048A2" w:rsidRDefault="001A5335" w:rsidP="0079135E">
            <w:pPr>
              <w:pStyle w:val="ListParagraph"/>
              <w:spacing w:before="0" w:after="0"/>
              <w:ind w:left="0"/>
              <w:jc w:val="left"/>
              <w:rPr>
                <w:rFonts w:asciiTheme="minorHAnsi" w:hAnsiTheme="minorHAnsi" w:cstheme="minorHAnsi"/>
                <w:sz w:val="18"/>
                <w:szCs w:val="18"/>
              </w:rPr>
            </w:pPr>
            <w:r w:rsidRPr="004048A2">
              <w:rPr>
                <w:rFonts w:asciiTheme="minorHAnsi" w:hAnsiTheme="minorHAnsi" w:cstheme="minorHAnsi"/>
                <w:sz w:val="18"/>
                <w:szCs w:val="18"/>
              </w:rPr>
              <w:lastRenderedPageBreak/>
              <w:t>PSO807 - Αριθμός νέων κοινωνικών δομών που υποστηρίζονται</w:t>
            </w:r>
          </w:p>
          <w:p w14:paraId="53745130" w14:textId="77777777" w:rsidR="001A5335" w:rsidRPr="004048A2" w:rsidRDefault="001A5335" w:rsidP="0079135E">
            <w:pPr>
              <w:pStyle w:val="ListParagraph"/>
              <w:spacing w:before="0" w:after="0"/>
              <w:ind w:left="0"/>
              <w:jc w:val="left"/>
              <w:rPr>
                <w:rFonts w:asciiTheme="minorHAnsi" w:hAnsiTheme="minorHAnsi" w:cstheme="minorHAnsi"/>
                <w:sz w:val="18"/>
                <w:szCs w:val="18"/>
              </w:rPr>
            </w:pPr>
            <w:r w:rsidRPr="004048A2">
              <w:rPr>
                <w:rFonts w:asciiTheme="minorHAnsi" w:hAnsiTheme="minorHAnsi" w:cstheme="minorHAnsi"/>
                <w:sz w:val="18"/>
                <w:szCs w:val="18"/>
                <w:u w:val="single"/>
              </w:rPr>
              <w:t>(Εκροών)</w:t>
            </w:r>
          </w:p>
        </w:tc>
        <w:tc>
          <w:tcPr>
            <w:tcW w:w="593" w:type="pct"/>
          </w:tcPr>
          <w:p w14:paraId="305B8E4F"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Αριθμός δομών (οντοτήτων)</w:t>
            </w:r>
          </w:p>
        </w:tc>
        <w:tc>
          <w:tcPr>
            <w:tcW w:w="450" w:type="pct"/>
          </w:tcPr>
          <w:p w14:paraId="436F2771" w14:textId="77777777" w:rsidR="001A5335" w:rsidRPr="004048A2" w:rsidRDefault="001A5335" w:rsidP="0079135E">
            <w:pPr>
              <w:pStyle w:val="ListParagraph"/>
              <w:spacing w:before="0" w:after="0"/>
              <w:ind w:left="0"/>
              <w:jc w:val="center"/>
              <w:rPr>
                <w:rFonts w:ascii="Calibri" w:hAnsi="Calibri" w:cs="Calibri"/>
                <w:color w:val="000000"/>
                <w:sz w:val="18"/>
                <w:szCs w:val="18"/>
              </w:rPr>
            </w:pPr>
            <w:r w:rsidRPr="004048A2">
              <w:rPr>
                <w:rFonts w:ascii="Calibri" w:hAnsi="Calibri" w:cs="Calibri"/>
                <w:color w:val="000000"/>
                <w:sz w:val="18"/>
                <w:szCs w:val="18"/>
              </w:rPr>
              <w:t>-</w:t>
            </w:r>
          </w:p>
        </w:tc>
        <w:tc>
          <w:tcPr>
            <w:tcW w:w="400" w:type="pct"/>
          </w:tcPr>
          <w:p w14:paraId="1A49037A"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7</w:t>
            </w:r>
          </w:p>
        </w:tc>
        <w:tc>
          <w:tcPr>
            <w:tcW w:w="488" w:type="pct"/>
          </w:tcPr>
          <w:p w14:paraId="7E172899" w14:textId="519FBD66" w:rsidR="001A5335" w:rsidRPr="004048A2" w:rsidRDefault="004048A2" w:rsidP="0079135E">
            <w:pPr>
              <w:pStyle w:val="ListParagraph"/>
              <w:spacing w:before="0" w:after="0"/>
              <w:ind w:left="0"/>
              <w:jc w:val="center"/>
              <w:rPr>
                <w:rFonts w:ascii="Calibri" w:hAnsi="Calibri" w:cs="Calibri"/>
                <w:color w:val="000000"/>
                <w:sz w:val="18"/>
                <w:szCs w:val="18"/>
              </w:rPr>
            </w:pPr>
            <w:r w:rsidRPr="00A2434F">
              <w:rPr>
                <w:rFonts w:ascii="Calibri" w:hAnsi="Calibri" w:cs="Calibri"/>
                <w:color w:val="000000"/>
                <w:sz w:val="18"/>
                <w:szCs w:val="18"/>
              </w:rPr>
              <w:t>1</w:t>
            </w:r>
          </w:p>
        </w:tc>
        <w:tc>
          <w:tcPr>
            <w:tcW w:w="2164" w:type="pct"/>
          </w:tcPr>
          <w:p w14:paraId="597D6825" w14:textId="7831C1B3" w:rsidR="001A5335" w:rsidRPr="00526624" w:rsidRDefault="001A5335" w:rsidP="0079135E">
            <w:pPr>
              <w:spacing w:before="0" w:after="0"/>
              <w:rPr>
                <w:rFonts w:ascii="Calibri" w:hAnsi="Calibri" w:cs="Calibri"/>
                <w:sz w:val="18"/>
                <w:szCs w:val="18"/>
              </w:rPr>
            </w:pPr>
            <w:r w:rsidRPr="004048A2">
              <w:rPr>
                <w:rFonts w:ascii="Calibri" w:hAnsi="Calibri" w:cs="Calibri"/>
                <w:sz w:val="18"/>
                <w:szCs w:val="18"/>
              </w:rPr>
              <w:t xml:space="preserve">Μείωση στόχου (κατά </w:t>
            </w:r>
            <w:r w:rsidR="004048A2" w:rsidRPr="004048A2">
              <w:rPr>
                <w:rFonts w:ascii="Calibri" w:hAnsi="Calibri" w:cs="Calibri"/>
                <w:sz w:val="18"/>
                <w:szCs w:val="18"/>
              </w:rPr>
              <w:t>6</w:t>
            </w:r>
            <w:r w:rsidRPr="004048A2">
              <w:rPr>
                <w:rFonts w:ascii="Calibri" w:hAnsi="Calibri" w:cs="Calibri"/>
                <w:sz w:val="18"/>
                <w:szCs w:val="18"/>
              </w:rPr>
              <w:t xml:space="preserve"> δομές) λόγω του γεγονότος ότι 4 Κέντρα Κοινότητας που προβλέπονταν να αποτελέσουν νέες δομές, τελικά εντάχθηκαν ως συνεχιζόμενες (για τους λόγους που αναφέρθηκαν στον PSO796). </w:t>
            </w:r>
            <w:r w:rsidR="004048A2" w:rsidRPr="004048A2">
              <w:rPr>
                <w:rFonts w:ascii="Calibri" w:hAnsi="Calibri" w:cs="Calibri"/>
                <w:sz w:val="18"/>
                <w:szCs w:val="18"/>
              </w:rPr>
              <w:t>Παράλληλα, μειώθηκε ο αριθμός νέων δομών ΣΥΔ /ΚΗΦΗ, λόγω και του νέου χρηματοδοτικού πλαισίου που διαμορφώθηκε.</w:t>
            </w:r>
          </w:p>
        </w:tc>
      </w:tr>
      <w:tr w:rsidR="001A5335" w:rsidRPr="00526624" w14:paraId="11625110" w14:textId="77777777" w:rsidTr="0079135E">
        <w:trPr>
          <w:trHeight w:val="346"/>
          <w:jc w:val="center"/>
        </w:trPr>
        <w:tc>
          <w:tcPr>
            <w:tcW w:w="905" w:type="pct"/>
          </w:tcPr>
          <w:p w14:paraId="21360476" w14:textId="77777777" w:rsidR="001A5335" w:rsidRPr="004048A2" w:rsidRDefault="001A5335" w:rsidP="0079135E">
            <w:pPr>
              <w:pStyle w:val="ListParagraph"/>
              <w:spacing w:before="0" w:after="0"/>
              <w:ind w:left="0"/>
              <w:jc w:val="left"/>
              <w:rPr>
                <w:rFonts w:asciiTheme="minorHAnsi" w:hAnsiTheme="minorHAnsi" w:cstheme="minorHAnsi"/>
                <w:sz w:val="18"/>
                <w:szCs w:val="18"/>
              </w:rPr>
            </w:pPr>
            <w:r w:rsidRPr="004048A2">
              <w:rPr>
                <w:rFonts w:asciiTheme="minorHAnsi" w:hAnsiTheme="minorHAnsi" w:cstheme="minorHAnsi"/>
                <w:sz w:val="18"/>
                <w:szCs w:val="18"/>
              </w:rPr>
              <w:t>PSR807 – Αριθμός επωφελουμένων των νέων κοινωνικών δομών</w:t>
            </w:r>
          </w:p>
          <w:p w14:paraId="3055F584" w14:textId="77777777" w:rsidR="001A5335" w:rsidRPr="004048A2" w:rsidRDefault="001A5335" w:rsidP="0079135E">
            <w:pPr>
              <w:pStyle w:val="ListParagraph"/>
              <w:spacing w:before="0" w:after="0"/>
              <w:ind w:left="0"/>
              <w:jc w:val="left"/>
              <w:rPr>
                <w:rFonts w:asciiTheme="minorHAnsi" w:hAnsiTheme="minorHAnsi" w:cstheme="minorHAnsi"/>
                <w:sz w:val="18"/>
                <w:szCs w:val="18"/>
              </w:rPr>
            </w:pPr>
            <w:r w:rsidRPr="004048A2">
              <w:rPr>
                <w:rFonts w:asciiTheme="minorHAnsi" w:hAnsiTheme="minorHAnsi" w:cstheme="minorHAnsi"/>
                <w:sz w:val="18"/>
                <w:szCs w:val="18"/>
                <w:u w:val="single"/>
              </w:rPr>
              <w:t>(Αποτελεσμάτων)</w:t>
            </w:r>
          </w:p>
        </w:tc>
        <w:tc>
          <w:tcPr>
            <w:tcW w:w="593" w:type="pct"/>
          </w:tcPr>
          <w:p w14:paraId="6CB889D7"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Αριθμός ατόμων</w:t>
            </w:r>
          </w:p>
        </w:tc>
        <w:tc>
          <w:tcPr>
            <w:tcW w:w="450" w:type="pct"/>
          </w:tcPr>
          <w:p w14:paraId="7E8CE27B" w14:textId="77777777" w:rsidR="001A5335" w:rsidRPr="004048A2" w:rsidRDefault="001A5335" w:rsidP="0079135E">
            <w:pPr>
              <w:pStyle w:val="ListParagraph"/>
              <w:spacing w:before="0" w:after="0"/>
              <w:ind w:left="0"/>
              <w:jc w:val="center"/>
              <w:rPr>
                <w:rFonts w:ascii="Calibri" w:hAnsi="Calibri" w:cs="Calibri"/>
                <w:color w:val="000000"/>
                <w:sz w:val="18"/>
                <w:szCs w:val="18"/>
              </w:rPr>
            </w:pPr>
            <w:r w:rsidRPr="004048A2">
              <w:rPr>
                <w:rFonts w:ascii="Calibri" w:hAnsi="Calibri" w:cs="Calibri"/>
                <w:color w:val="000000"/>
                <w:sz w:val="18"/>
                <w:szCs w:val="18"/>
              </w:rPr>
              <w:t>36 (από 636)/ 2021</w:t>
            </w:r>
          </w:p>
        </w:tc>
        <w:tc>
          <w:tcPr>
            <w:tcW w:w="400" w:type="pct"/>
          </w:tcPr>
          <w:p w14:paraId="7DD97FBE" w14:textId="77777777" w:rsidR="001A5335" w:rsidRPr="004048A2" w:rsidRDefault="001A5335" w:rsidP="0079135E">
            <w:pPr>
              <w:pStyle w:val="ListParagraph"/>
              <w:spacing w:before="0" w:after="0"/>
              <w:ind w:left="0"/>
              <w:jc w:val="center"/>
              <w:rPr>
                <w:rFonts w:asciiTheme="minorHAnsi" w:hAnsiTheme="minorHAnsi" w:cstheme="minorHAnsi"/>
                <w:sz w:val="18"/>
                <w:szCs w:val="18"/>
              </w:rPr>
            </w:pPr>
            <w:r w:rsidRPr="004048A2">
              <w:rPr>
                <w:rFonts w:asciiTheme="minorHAnsi" w:hAnsiTheme="minorHAnsi" w:cstheme="minorHAnsi"/>
                <w:sz w:val="18"/>
                <w:szCs w:val="18"/>
              </w:rPr>
              <w:t>636</w:t>
            </w:r>
          </w:p>
        </w:tc>
        <w:tc>
          <w:tcPr>
            <w:tcW w:w="488" w:type="pct"/>
          </w:tcPr>
          <w:p w14:paraId="1C068DFE" w14:textId="27E0F374" w:rsidR="001A5335" w:rsidRPr="004048A2" w:rsidRDefault="004048A2" w:rsidP="0079135E">
            <w:pPr>
              <w:pStyle w:val="ListParagraph"/>
              <w:spacing w:before="0" w:after="0"/>
              <w:ind w:left="0"/>
              <w:jc w:val="center"/>
              <w:rPr>
                <w:rFonts w:ascii="Calibri" w:hAnsi="Calibri" w:cs="Calibri"/>
                <w:color w:val="000000"/>
                <w:sz w:val="18"/>
                <w:szCs w:val="18"/>
              </w:rPr>
            </w:pPr>
            <w:r w:rsidRPr="00A2434F">
              <w:rPr>
                <w:rFonts w:ascii="Calibri" w:hAnsi="Calibri" w:cs="Calibri"/>
                <w:color w:val="000000"/>
                <w:sz w:val="18"/>
                <w:szCs w:val="18"/>
              </w:rPr>
              <w:t>8</w:t>
            </w:r>
          </w:p>
        </w:tc>
        <w:tc>
          <w:tcPr>
            <w:tcW w:w="2164" w:type="pct"/>
          </w:tcPr>
          <w:p w14:paraId="42820764" w14:textId="77777777" w:rsidR="001A5335" w:rsidRPr="00526624" w:rsidRDefault="001A5335" w:rsidP="0079135E">
            <w:pPr>
              <w:spacing w:before="0" w:after="0"/>
              <w:rPr>
                <w:rFonts w:ascii="Calibri" w:hAnsi="Calibri" w:cs="Calibri"/>
                <w:sz w:val="18"/>
                <w:szCs w:val="18"/>
              </w:rPr>
            </w:pPr>
            <w:r w:rsidRPr="004048A2">
              <w:rPr>
                <w:rFonts w:ascii="Calibri" w:hAnsi="Calibri" w:cs="Calibri"/>
                <w:sz w:val="18"/>
                <w:szCs w:val="18"/>
              </w:rPr>
              <w:t>Συνδέεται με τον δείκτη PSO807</w:t>
            </w:r>
            <w:r w:rsidRPr="004048A2">
              <w:rPr>
                <w:rFonts w:asciiTheme="minorHAnsi" w:hAnsiTheme="minorHAnsi" w:cstheme="minorHAnsi"/>
                <w:sz w:val="18"/>
                <w:szCs w:val="18"/>
              </w:rPr>
              <w:t>.</w:t>
            </w:r>
            <w:r w:rsidRPr="004048A2">
              <w:rPr>
                <w:rFonts w:ascii="Calibri" w:hAnsi="Calibri" w:cs="Calibri"/>
                <w:sz w:val="18"/>
                <w:szCs w:val="18"/>
              </w:rPr>
              <w:t xml:space="preserve"> Λόγω της μείωσης του στόχου του δείκτη εκροών για τους λόγους που προαναφέρθηκαν, έγινε σχετική προσαρμογή (μείωση) και στις τιμές βάσης και στόχου του δείκτη αποτελεσμάτων.</w:t>
            </w:r>
          </w:p>
        </w:tc>
      </w:tr>
    </w:tbl>
    <w:p w14:paraId="5D234CED" w14:textId="77777777" w:rsidR="001A5335" w:rsidRPr="001A5335" w:rsidRDefault="001A5335" w:rsidP="001A5335">
      <w:pPr>
        <w:spacing w:after="0" w:line="300" w:lineRule="exact"/>
        <w:rPr>
          <w:rFonts w:asciiTheme="minorHAnsi" w:hAnsiTheme="minorHAnsi"/>
          <w:b/>
          <w:bCs/>
          <w:sz w:val="22"/>
          <w:szCs w:val="22"/>
        </w:rPr>
      </w:pPr>
    </w:p>
    <w:p w14:paraId="2E4B143D" w14:textId="77777777" w:rsidR="001A5335" w:rsidRPr="00526624" w:rsidRDefault="001A5335" w:rsidP="001A5335">
      <w:pPr>
        <w:spacing w:after="0" w:line="300" w:lineRule="exact"/>
        <w:rPr>
          <w:rFonts w:asciiTheme="minorHAnsi" w:hAnsiTheme="minorHAnsi"/>
          <w:b/>
          <w:bCs/>
          <w:sz w:val="22"/>
          <w:szCs w:val="22"/>
        </w:rPr>
      </w:pPr>
      <w:r w:rsidRPr="00526624">
        <w:rPr>
          <w:rFonts w:asciiTheme="minorHAnsi" w:hAnsiTheme="minorHAnsi"/>
          <w:b/>
          <w:bCs/>
          <w:sz w:val="22"/>
          <w:szCs w:val="22"/>
        </w:rPr>
        <w:t>Π5: Προώθηση της βιώσιμης και ολοκληρωμένης χωρικής ανάπτυξης</w:t>
      </w:r>
    </w:p>
    <w:p w14:paraId="11543078" w14:textId="77777777" w:rsidR="001A5335" w:rsidRPr="00526624" w:rsidRDefault="001A5335" w:rsidP="001A5335">
      <w:pPr>
        <w:spacing w:after="0" w:line="300" w:lineRule="exact"/>
        <w:rPr>
          <w:rFonts w:asciiTheme="minorHAnsi" w:hAnsiTheme="minorHAnsi"/>
          <w:b/>
          <w:bCs/>
          <w:i/>
          <w:iCs/>
          <w:color w:val="C00000"/>
          <w:sz w:val="22"/>
          <w:szCs w:val="22"/>
        </w:rPr>
      </w:pPr>
      <w:r w:rsidRPr="00526624">
        <w:rPr>
          <w:rFonts w:asciiTheme="minorHAnsi" w:hAnsiTheme="minorHAnsi"/>
          <w:b/>
          <w:bCs/>
          <w:i/>
          <w:iCs/>
          <w:color w:val="C00000"/>
          <w:sz w:val="22"/>
          <w:szCs w:val="22"/>
        </w:rPr>
        <w:t>RSO5.1</w:t>
      </w:r>
    </w:p>
    <w:tbl>
      <w:tblPr>
        <w:tblStyle w:val="TableGridLight"/>
        <w:tblW w:w="555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25"/>
        <w:gridCol w:w="1295"/>
        <w:gridCol w:w="803"/>
        <w:gridCol w:w="1170"/>
        <w:gridCol w:w="1192"/>
        <w:gridCol w:w="3024"/>
      </w:tblGrid>
      <w:tr w:rsidR="001A5335" w:rsidRPr="00526624" w14:paraId="29E3877A" w14:textId="77777777" w:rsidTr="0079135E">
        <w:trPr>
          <w:trHeight w:val="247"/>
          <w:tblHeader/>
          <w:jc w:val="center"/>
        </w:trPr>
        <w:tc>
          <w:tcPr>
            <w:tcW w:w="937" w:type="pct"/>
            <w:shd w:val="clear" w:color="auto" w:fill="F2F2F2" w:themeFill="background1" w:themeFillShade="F2"/>
          </w:tcPr>
          <w:p w14:paraId="65D429EF"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Δείκτης Δείκτης/ Είδος (Εκροών/ Αποτελεσμάτων)</w:t>
            </w:r>
          </w:p>
        </w:tc>
        <w:tc>
          <w:tcPr>
            <w:tcW w:w="703" w:type="pct"/>
            <w:shd w:val="clear" w:color="auto" w:fill="F2F2F2" w:themeFill="background1" w:themeFillShade="F2"/>
          </w:tcPr>
          <w:p w14:paraId="17599476"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Μον. Μέτρησης</w:t>
            </w:r>
          </w:p>
        </w:tc>
        <w:tc>
          <w:tcPr>
            <w:tcW w:w="436" w:type="pct"/>
            <w:shd w:val="clear" w:color="auto" w:fill="F2F2F2" w:themeFill="background1" w:themeFillShade="F2"/>
          </w:tcPr>
          <w:p w14:paraId="62A13627"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Τιμή/ έτος βάσης</w:t>
            </w:r>
          </w:p>
        </w:tc>
        <w:tc>
          <w:tcPr>
            <w:tcW w:w="635" w:type="pct"/>
            <w:shd w:val="clear" w:color="auto" w:fill="F2F2F2" w:themeFill="background1" w:themeFillShade="F2"/>
          </w:tcPr>
          <w:p w14:paraId="5DA7545A"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Στόχος 2029</w:t>
            </w:r>
          </w:p>
        </w:tc>
        <w:tc>
          <w:tcPr>
            <w:tcW w:w="647" w:type="pct"/>
            <w:shd w:val="clear" w:color="auto" w:fill="F2F2F2" w:themeFill="background1" w:themeFillShade="F2"/>
          </w:tcPr>
          <w:p w14:paraId="775BE6E5"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Νέος Στόχος 2029</w:t>
            </w:r>
          </w:p>
        </w:tc>
        <w:tc>
          <w:tcPr>
            <w:tcW w:w="1642" w:type="pct"/>
            <w:shd w:val="clear" w:color="auto" w:fill="F2F2F2" w:themeFill="background1" w:themeFillShade="F2"/>
          </w:tcPr>
          <w:p w14:paraId="1BB5D61B" w14:textId="77777777" w:rsidR="001A5335" w:rsidRPr="00526624" w:rsidRDefault="001A5335" w:rsidP="0079135E">
            <w:pPr>
              <w:pStyle w:val="ListParagraph"/>
              <w:spacing w:before="0" w:after="0"/>
              <w:ind w:left="0"/>
              <w:jc w:val="center"/>
              <w:rPr>
                <w:rFonts w:asciiTheme="minorHAnsi" w:hAnsiTheme="minorHAnsi" w:cstheme="minorHAnsi"/>
                <w:b/>
                <w:bCs/>
                <w:sz w:val="18"/>
                <w:szCs w:val="18"/>
              </w:rPr>
            </w:pPr>
            <w:r w:rsidRPr="00526624">
              <w:rPr>
                <w:rFonts w:asciiTheme="minorHAnsi" w:hAnsiTheme="minorHAnsi" w:cstheme="minorHAnsi"/>
                <w:b/>
                <w:bCs/>
                <w:sz w:val="18"/>
                <w:szCs w:val="18"/>
              </w:rPr>
              <w:t>Σχόλιο</w:t>
            </w:r>
          </w:p>
        </w:tc>
      </w:tr>
      <w:tr w:rsidR="001A5335" w:rsidRPr="00526624" w14:paraId="3316D8F0" w14:textId="77777777" w:rsidTr="0079135E">
        <w:trPr>
          <w:trHeight w:val="346"/>
          <w:jc w:val="center"/>
        </w:trPr>
        <w:tc>
          <w:tcPr>
            <w:tcW w:w="937" w:type="pct"/>
          </w:tcPr>
          <w:p w14:paraId="18D1199B" w14:textId="77777777" w:rsidR="001A5335" w:rsidRPr="00526624" w:rsidRDefault="001A5335" w:rsidP="0079135E">
            <w:pPr>
              <w:pStyle w:val="ListParagraph"/>
              <w:spacing w:before="0" w:after="0"/>
              <w:ind w:left="0"/>
              <w:jc w:val="left"/>
              <w:rPr>
                <w:rFonts w:asciiTheme="minorHAnsi" w:hAnsiTheme="minorHAnsi" w:cstheme="minorHAnsi"/>
                <w:sz w:val="18"/>
                <w:szCs w:val="18"/>
              </w:rPr>
            </w:pPr>
            <w:r w:rsidRPr="00526624">
              <w:rPr>
                <w:rFonts w:asciiTheme="minorHAnsi" w:hAnsiTheme="minorHAnsi" w:cstheme="minorHAnsi"/>
                <w:sz w:val="18"/>
                <w:szCs w:val="18"/>
              </w:rPr>
              <w:t xml:space="preserve">RCO74 - Πληθυσμός που καλύπτεται από έργα στο πλαίσιο στρατηγικών για ολοκληρωμένη εδαφική ανάπτυξη </w:t>
            </w:r>
            <w:r w:rsidRPr="00526624">
              <w:rPr>
                <w:rFonts w:asciiTheme="minorHAnsi" w:hAnsiTheme="minorHAnsi" w:cstheme="minorHAnsi"/>
                <w:sz w:val="18"/>
                <w:szCs w:val="18"/>
                <w:u w:val="single"/>
              </w:rPr>
              <w:t>(Εκροών)</w:t>
            </w:r>
          </w:p>
        </w:tc>
        <w:tc>
          <w:tcPr>
            <w:tcW w:w="703" w:type="pct"/>
          </w:tcPr>
          <w:p w14:paraId="28D01152"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Άτομα</w:t>
            </w:r>
          </w:p>
        </w:tc>
        <w:tc>
          <w:tcPr>
            <w:tcW w:w="436" w:type="pct"/>
          </w:tcPr>
          <w:p w14:paraId="5135519A"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w:t>
            </w:r>
          </w:p>
        </w:tc>
        <w:tc>
          <w:tcPr>
            <w:tcW w:w="635" w:type="pct"/>
          </w:tcPr>
          <w:p w14:paraId="0588607C" w14:textId="77777777" w:rsidR="001A5335" w:rsidRPr="00526624" w:rsidRDefault="001A5335" w:rsidP="0079135E">
            <w:pPr>
              <w:pStyle w:val="ListParagraph"/>
              <w:spacing w:before="0" w:after="0"/>
              <w:ind w:left="0"/>
              <w:jc w:val="center"/>
              <w:rPr>
                <w:rFonts w:asciiTheme="minorHAnsi" w:hAnsiTheme="minorHAnsi" w:cstheme="minorHAnsi"/>
                <w:sz w:val="18"/>
                <w:szCs w:val="18"/>
              </w:rPr>
            </w:pPr>
            <w:r w:rsidRPr="00526624">
              <w:rPr>
                <w:rFonts w:asciiTheme="minorHAnsi" w:hAnsiTheme="minorHAnsi" w:cstheme="minorHAnsi"/>
                <w:sz w:val="18"/>
                <w:szCs w:val="18"/>
              </w:rPr>
              <w:t>34.586</w:t>
            </w:r>
          </w:p>
        </w:tc>
        <w:tc>
          <w:tcPr>
            <w:tcW w:w="647" w:type="pct"/>
          </w:tcPr>
          <w:p w14:paraId="5BEA18DC" w14:textId="77777777" w:rsidR="001A5335" w:rsidRPr="00526624" w:rsidRDefault="001A5335" w:rsidP="0079135E">
            <w:pPr>
              <w:pStyle w:val="ListParagraph"/>
              <w:spacing w:before="0" w:after="0"/>
              <w:ind w:left="0"/>
              <w:jc w:val="center"/>
              <w:rPr>
                <w:rFonts w:ascii="Calibri" w:hAnsi="Calibri" w:cs="Calibri"/>
                <w:color w:val="000000"/>
                <w:sz w:val="18"/>
                <w:szCs w:val="18"/>
              </w:rPr>
            </w:pPr>
            <w:r w:rsidRPr="00526624">
              <w:rPr>
                <w:rFonts w:ascii="Calibri" w:hAnsi="Calibri" w:cs="Calibri"/>
                <w:color w:val="000000"/>
                <w:sz w:val="18"/>
                <w:szCs w:val="18"/>
              </w:rPr>
              <w:t>32.008</w:t>
            </w:r>
          </w:p>
        </w:tc>
        <w:tc>
          <w:tcPr>
            <w:tcW w:w="1642" w:type="pct"/>
          </w:tcPr>
          <w:p w14:paraId="3EC8A962" w14:textId="77777777" w:rsidR="001A5335" w:rsidRPr="00526624" w:rsidRDefault="001A5335" w:rsidP="0079135E">
            <w:pPr>
              <w:spacing w:before="0" w:after="0"/>
              <w:rPr>
                <w:rFonts w:ascii="Calibri" w:hAnsi="Calibri" w:cs="Calibri"/>
                <w:color w:val="000000"/>
                <w:sz w:val="18"/>
                <w:szCs w:val="18"/>
              </w:rPr>
            </w:pPr>
            <w:r w:rsidRPr="00526624">
              <w:rPr>
                <w:rFonts w:ascii="Calibri" w:hAnsi="Calibri" w:cs="Calibri"/>
                <w:sz w:val="18"/>
                <w:szCs w:val="18"/>
              </w:rPr>
              <w:t>Ο στόχος του 2029 αφορά τον πληθυσμό των 2 αστικών κέντρων (Κέρκυρα, Λευκάδα). Έγινε επικαιροποίηση με βάση την απογραφή της ΕΛΣΤΑΤ 2021.</w:t>
            </w:r>
          </w:p>
        </w:tc>
      </w:tr>
    </w:tbl>
    <w:p w14:paraId="0E8D3BD8" w14:textId="77777777" w:rsidR="001A5335" w:rsidRPr="00526624" w:rsidRDefault="001A5335" w:rsidP="001A5335">
      <w:pPr>
        <w:spacing w:after="0" w:line="300" w:lineRule="exact"/>
        <w:rPr>
          <w:rFonts w:asciiTheme="minorHAnsi" w:hAnsiTheme="minorHAnsi" w:cstheme="minorHAnsi"/>
          <w:sz w:val="22"/>
          <w:szCs w:val="22"/>
        </w:rPr>
      </w:pPr>
    </w:p>
    <w:p w14:paraId="68771604" w14:textId="77777777" w:rsidR="00BC4DF7" w:rsidRPr="00526624" w:rsidRDefault="00BC4DF7" w:rsidP="00BC4DF7">
      <w:pPr>
        <w:pStyle w:val="ListParagraph"/>
        <w:numPr>
          <w:ilvl w:val="0"/>
          <w:numId w:val="4"/>
        </w:numPr>
        <w:outlineLvl w:val="0"/>
        <w:rPr>
          <w:rFonts w:asciiTheme="minorHAnsi" w:hAnsiTheme="minorHAnsi"/>
          <w:b/>
          <w:sz w:val="28"/>
        </w:rPr>
      </w:pPr>
      <w:bookmarkStart w:id="18" w:name="_Toc185673581"/>
      <w:bookmarkStart w:id="19" w:name="_Toc214041587"/>
      <w:r w:rsidRPr="00526624">
        <w:rPr>
          <w:rFonts w:asciiTheme="minorHAnsi" w:hAnsiTheme="minorHAnsi"/>
          <w:b/>
          <w:sz w:val="28"/>
        </w:rPr>
        <w:t>Στρατηγική Περιβαλλοντική Εκτίμηση</w:t>
      </w:r>
      <w:bookmarkEnd w:id="18"/>
      <w:bookmarkEnd w:id="19"/>
    </w:p>
    <w:p w14:paraId="3B9483CD" w14:textId="4C279E90" w:rsidR="00BC4DF7" w:rsidRPr="00D86449" w:rsidRDefault="00BC4DF7" w:rsidP="00BC4DF7">
      <w:pPr>
        <w:spacing w:after="0" w:line="300" w:lineRule="exact"/>
        <w:rPr>
          <w:rFonts w:asciiTheme="minorHAnsi" w:hAnsiTheme="minorHAnsi" w:cstheme="minorHAnsi"/>
          <w:sz w:val="22"/>
          <w:szCs w:val="22"/>
        </w:rPr>
      </w:pPr>
      <w:r w:rsidRPr="00526624">
        <w:rPr>
          <w:rFonts w:asciiTheme="minorHAnsi" w:hAnsiTheme="minorHAnsi" w:cstheme="minorHAnsi"/>
          <w:sz w:val="22"/>
          <w:szCs w:val="22"/>
        </w:rPr>
        <w:t>Οι προτεινόμενες αλλαγές στην πρόταση 1ης αναθεώρησης του Προγράμματος Ιόνια Νησιά 2021-2027 δεν διαφοροποιούν τη στόχευση των παρεμβάσεων και την στρατηγική του Προγράμματος</w:t>
      </w:r>
      <w:r w:rsidR="009F73A9" w:rsidRPr="00526624">
        <w:rPr>
          <w:rFonts w:asciiTheme="minorHAnsi" w:hAnsiTheme="minorHAnsi" w:cstheme="minorHAnsi"/>
          <w:sz w:val="22"/>
          <w:szCs w:val="22"/>
        </w:rPr>
        <w:t>,</w:t>
      </w:r>
      <w:r w:rsidRPr="00526624">
        <w:rPr>
          <w:rFonts w:asciiTheme="minorHAnsi" w:hAnsiTheme="minorHAnsi" w:cstheme="minorHAnsi"/>
          <w:sz w:val="22"/>
          <w:szCs w:val="22"/>
        </w:rPr>
        <w:t xml:space="preserve"> αλλά είναι αλλαγές κυρίως χρηματοοικονομικού περιεχομένου. Επίσης, οι προτεινόμενες αλλαγές δεν υπονομεύουν την περιβαλλοντική διάσταση των έργων/ Προγραμμάτων, σύμφωνα με την υπ’ αριθμ. ΥΠΕΧΩΔΕ/ΕΥΠΕ/οικ.107017/28.8.2006 (ΦΕΚ Β/1225/05.09.2006) ΚΥΑ. Βάσει των ανωτέρω, ακολουθείται η διαδικασία εξαίρεσης από τη διαδικασία περιβαλλοντικού προελέγχου.</w:t>
      </w:r>
    </w:p>
    <w:p w14:paraId="2D7E7C66" w14:textId="77777777" w:rsidR="00BC4DF7" w:rsidRDefault="00BC4DF7" w:rsidP="006C7AFC">
      <w:pPr>
        <w:spacing w:after="0" w:line="300" w:lineRule="exact"/>
        <w:rPr>
          <w:rFonts w:asciiTheme="minorHAnsi" w:hAnsiTheme="minorHAnsi"/>
          <w:sz w:val="22"/>
          <w:szCs w:val="22"/>
        </w:rPr>
      </w:pPr>
    </w:p>
    <w:sectPr w:rsidR="00BC4DF7" w:rsidSect="00336C43">
      <w:footerReference w:type="default" r:id="rId11"/>
      <w:pgSz w:w="11906" w:h="16838"/>
      <w:pgMar w:top="1440" w:right="1800" w:bottom="1702"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2E707" w14:textId="77777777" w:rsidR="00933EAB" w:rsidRDefault="00933EAB" w:rsidP="00CC6005">
      <w:pPr>
        <w:spacing w:before="0" w:after="0"/>
      </w:pPr>
      <w:r>
        <w:separator/>
      </w:r>
    </w:p>
  </w:endnote>
  <w:endnote w:type="continuationSeparator" w:id="0">
    <w:p w14:paraId="32396B61" w14:textId="77777777" w:rsidR="00933EAB" w:rsidRDefault="00933EAB" w:rsidP="00CC60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8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5287943"/>
      <w:docPartObj>
        <w:docPartGallery w:val="Page Numbers (Bottom of Page)"/>
        <w:docPartUnique/>
      </w:docPartObj>
    </w:sdtPr>
    <w:sdtEndPr>
      <w:rPr>
        <w:rFonts w:asciiTheme="minorHAnsi" w:hAnsiTheme="minorHAnsi" w:cstheme="minorHAnsi"/>
        <w:noProof/>
        <w:sz w:val="18"/>
        <w:szCs w:val="18"/>
      </w:rPr>
    </w:sdtEndPr>
    <w:sdtContent>
      <w:p w14:paraId="4792E71A" w14:textId="01997D33" w:rsidR="00BA0CE1" w:rsidRPr="00BA0CE1" w:rsidRDefault="00BA0CE1">
        <w:pPr>
          <w:pStyle w:val="Footer"/>
          <w:jc w:val="right"/>
          <w:rPr>
            <w:rFonts w:asciiTheme="minorHAnsi" w:hAnsiTheme="minorHAnsi" w:cstheme="minorHAnsi"/>
            <w:sz w:val="18"/>
            <w:szCs w:val="18"/>
          </w:rPr>
        </w:pPr>
        <w:r w:rsidRPr="00BA0CE1">
          <w:rPr>
            <w:rFonts w:asciiTheme="minorHAnsi" w:hAnsiTheme="minorHAnsi" w:cstheme="minorHAnsi"/>
            <w:sz w:val="18"/>
            <w:szCs w:val="18"/>
          </w:rPr>
          <w:fldChar w:fldCharType="begin"/>
        </w:r>
        <w:r w:rsidRPr="00BA0CE1">
          <w:rPr>
            <w:rFonts w:asciiTheme="minorHAnsi" w:hAnsiTheme="minorHAnsi" w:cstheme="minorHAnsi"/>
            <w:sz w:val="18"/>
            <w:szCs w:val="18"/>
          </w:rPr>
          <w:instrText xml:space="preserve"> PAGE   \* MERGEFORMAT </w:instrText>
        </w:r>
        <w:r w:rsidRPr="00BA0CE1">
          <w:rPr>
            <w:rFonts w:asciiTheme="minorHAnsi" w:hAnsiTheme="minorHAnsi" w:cstheme="minorHAnsi"/>
            <w:sz w:val="18"/>
            <w:szCs w:val="18"/>
          </w:rPr>
          <w:fldChar w:fldCharType="separate"/>
        </w:r>
        <w:r w:rsidRPr="00BA0CE1">
          <w:rPr>
            <w:rFonts w:asciiTheme="minorHAnsi" w:hAnsiTheme="minorHAnsi" w:cstheme="minorHAnsi"/>
            <w:noProof/>
            <w:sz w:val="18"/>
            <w:szCs w:val="18"/>
          </w:rPr>
          <w:t>2</w:t>
        </w:r>
        <w:r w:rsidRPr="00BA0CE1">
          <w:rPr>
            <w:rFonts w:asciiTheme="minorHAnsi" w:hAnsiTheme="minorHAnsi" w:cstheme="minorHAnsi"/>
            <w:noProof/>
            <w:sz w:val="18"/>
            <w:szCs w:val="18"/>
          </w:rPr>
          <w:fldChar w:fldCharType="end"/>
        </w:r>
      </w:p>
    </w:sdtContent>
  </w:sdt>
  <w:p w14:paraId="6E479E8A" w14:textId="57351DB1" w:rsidR="00BA0CE1" w:rsidRDefault="00BA0CE1" w:rsidP="00BA0CE1">
    <w:pPr>
      <w:pStyle w:val="Footer"/>
      <w:tabs>
        <w:tab w:val="clear" w:pos="4153"/>
        <w:tab w:val="clear" w:pos="8306"/>
        <w:tab w:val="left" w:pos="22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4272883"/>
      <w:docPartObj>
        <w:docPartGallery w:val="Page Numbers (Bottom of Page)"/>
        <w:docPartUnique/>
      </w:docPartObj>
    </w:sdtPr>
    <w:sdtEndPr>
      <w:rPr>
        <w:rFonts w:asciiTheme="minorHAnsi" w:hAnsiTheme="minorHAnsi" w:cstheme="minorHAnsi"/>
        <w:noProof/>
        <w:sz w:val="18"/>
        <w:szCs w:val="18"/>
      </w:rPr>
    </w:sdtEndPr>
    <w:sdtContent>
      <w:p w14:paraId="46014F97" w14:textId="26E13D00" w:rsidR="00BA0CE1" w:rsidRPr="00D43514" w:rsidRDefault="00D43514" w:rsidP="00D43514">
        <w:pPr>
          <w:pStyle w:val="Footer"/>
          <w:jc w:val="right"/>
          <w:rPr>
            <w:rFonts w:asciiTheme="minorHAnsi" w:hAnsiTheme="minorHAnsi" w:cstheme="minorHAnsi"/>
            <w:sz w:val="18"/>
            <w:szCs w:val="18"/>
          </w:rPr>
        </w:pPr>
        <w:r w:rsidRPr="00D43514">
          <w:rPr>
            <w:rFonts w:asciiTheme="minorHAnsi" w:hAnsiTheme="minorHAnsi" w:cstheme="minorHAnsi"/>
            <w:sz w:val="18"/>
            <w:szCs w:val="18"/>
          </w:rPr>
          <w:fldChar w:fldCharType="begin"/>
        </w:r>
        <w:r w:rsidRPr="00D43514">
          <w:rPr>
            <w:rFonts w:asciiTheme="minorHAnsi" w:hAnsiTheme="minorHAnsi" w:cstheme="minorHAnsi"/>
            <w:sz w:val="18"/>
            <w:szCs w:val="18"/>
          </w:rPr>
          <w:instrText xml:space="preserve"> PAGE   \* MERGEFORMAT </w:instrText>
        </w:r>
        <w:r w:rsidRPr="00D43514">
          <w:rPr>
            <w:rFonts w:asciiTheme="minorHAnsi" w:hAnsiTheme="minorHAnsi" w:cstheme="minorHAnsi"/>
            <w:sz w:val="18"/>
            <w:szCs w:val="18"/>
          </w:rPr>
          <w:fldChar w:fldCharType="separate"/>
        </w:r>
        <w:r w:rsidRPr="00D43514">
          <w:rPr>
            <w:rFonts w:asciiTheme="minorHAnsi" w:hAnsiTheme="minorHAnsi" w:cstheme="minorHAnsi"/>
            <w:noProof/>
            <w:sz w:val="18"/>
            <w:szCs w:val="18"/>
          </w:rPr>
          <w:t>2</w:t>
        </w:r>
        <w:r w:rsidRPr="00D43514">
          <w:rPr>
            <w:rFonts w:asciiTheme="minorHAnsi" w:hAnsiTheme="minorHAnsi" w:cstheme="minorHAnsi"/>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0B063" w14:textId="77777777" w:rsidR="00933EAB" w:rsidRDefault="00933EAB" w:rsidP="00CC6005">
      <w:pPr>
        <w:spacing w:before="0" w:after="0"/>
      </w:pPr>
      <w:r>
        <w:separator/>
      </w:r>
    </w:p>
  </w:footnote>
  <w:footnote w:type="continuationSeparator" w:id="0">
    <w:p w14:paraId="7CB3F72F" w14:textId="77777777" w:rsidR="00933EAB" w:rsidRDefault="00933EAB" w:rsidP="00CC6005">
      <w:pPr>
        <w:spacing w:before="0" w:after="0"/>
      </w:pPr>
      <w:r>
        <w:continuationSeparator/>
      </w:r>
    </w:p>
  </w:footnote>
  <w:footnote w:id="1">
    <w:p w14:paraId="2E6CDB2F" w14:textId="77777777" w:rsidR="0069776F" w:rsidRPr="004B1DD7" w:rsidRDefault="0069776F" w:rsidP="0069776F">
      <w:pPr>
        <w:pStyle w:val="FootnoteText"/>
        <w:rPr>
          <w:rFonts w:ascii="Calibri" w:hAnsi="Calibri" w:cs="Calibri"/>
          <w:sz w:val="18"/>
          <w:szCs w:val="18"/>
        </w:rPr>
      </w:pPr>
      <w:r w:rsidRPr="004B1DD7">
        <w:rPr>
          <w:rStyle w:val="FootnoteReference"/>
          <w:rFonts w:ascii="Calibri" w:hAnsi="Calibri" w:cs="Calibri"/>
          <w:sz w:val="18"/>
          <w:szCs w:val="18"/>
        </w:rPr>
        <w:footnoteRef/>
      </w:r>
      <w:r w:rsidRPr="004B1DD7">
        <w:rPr>
          <w:rFonts w:ascii="Calibri" w:hAnsi="Calibri" w:cs="Calibri"/>
          <w:sz w:val="18"/>
          <w:szCs w:val="18"/>
        </w:rPr>
        <w:t xml:space="preserve"> Κανονισμός (ΕΕ) 2025/1914 του Ευρωπαϊκού Κοινοβουλίου και του Συμβουλίου της 18ης Σεπτεμβρίου 2025, για την τροποποίηση των Κανονισμών (ΕΕ) 2021/1058 και (ΕΕ) 2021/1056, που αφορούν το Ευρωπαϊκό Ταμείο Περιφερειακής Ανάπτυξης (ΕΤΠΑ), το Ταμείο Συνοχής (ΤΣ) και το Ταμείο Δίκαιης Μετάβασης (ΤΔΜ).</w:t>
      </w:r>
    </w:p>
    <w:p w14:paraId="2121666E" w14:textId="77777777" w:rsidR="0069776F" w:rsidRDefault="0069776F" w:rsidP="0069776F">
      <w:pPr>
        <w:pStyle w:val="FootnoteText"/>
      </w:pPr>
      <w:r w:rsidRPr="004B1DD7">
        <w:rPr>
          <w:rFonts w:ascii="Calibri" w:hAnsi="Calibri" w:cs="Calibri"/>
          <w:sz w:val="18"/>
          <w:szCs w:val="18"/>
        </w:rPr>
        <w:t>Κανονισμός (ΕΕ) 2024/795 για την πρωτοβουλία STEP.</w:t>
      </w:r>
    </w:p>
  </w:footnote>
  <w:footnote w:id="2">
    <w:p w14:paraId="6CA14F58" w14:textId="0E15CB9B" w:rsidR="00CD27B5" w:rsidRPr="000F5ED5" w:rsidRDefault="00CD27B5">
      <w:pPr>
        <w:pStyle w:val="FootnoteText"/>
        <w:rPr>
          <w:rFonts w:asciiTheme="minorHAnsi" w:hAnsiTheme="minorHAnsi" w:cstheme="minorHAnsi"/>
          <w:sz w:val="18"/>
          <w:szCs w:val="18"/>
        </w:rPr>
      </w:pPr>
      <w:r w:rsidRPr="000F5ED5">
        <w:rPr>
          <w:rStyle w:val="FootnoteReference"/>
          <w:rFonts w:asciiTheme="minorHAnsi" w:hAnsiTheme="minorHAnsi" w:cstheme="minorHAnsi"/>
          <w:sz w:val="18"/>
          <w:szCs w:val="18"/>
        </w:rPr>
        <w:footnoteRef/>
      </w:r>
      <w:r w:rsidRPr="000F5ED5">
        <w:rPr>
          <w:rFonts w:asciiTheme="minorHAnsi" w:hAnsiTheme="minorHAnsi" w:cstheme="minorHAnsi"/>
          <w:sz w:val="18"/>
          <w:szCs w:val="18"/>
        </w:rPr>
        <w:t xml:space="preserve"> </w:t>
      </w:r>
      <w:r w:rsidRPr="000F5ED5">
        <w:rPr>
          <w:rFonts w:asciiTheme="minorHAnsi" w:hAnsiTheme="minorHAnsi" w:cstheme="minorHAnsi"/>
          <w:sz w:val="18"/>
          <w:szCs w:val="18"/>
        </w:rPr>
        <w:t xml:space="preserve">Σημειώνεται, ότι στο πλαίσιο του ΕΣ 1.3 εκτός των προδιαγεγραμμένων δράσεων ενδέχεται να χρηματοδοτηθούν και </w:t>
      </w:r>
      <w:r w:rsidR="009141C0" w:rsidRPr="000F5ED5">
        <w:rPr>
          <w:rFonts w:asciiTheme="minorHAnsi" w:hAnsiTheme="minorHAnsi" w:cstheme="minorHAnsi"/>
          <w:sz w:val="18"/>
          <w:szCs w:val="18"/>
        </w:rPr>
        <w:t>παρεμβάσεις</w:t>
      </w:r>
      <w:r w:rsidRPr="000F5ED5">
        <w:rPr>
          <w:rFonts w:asciiTheme="minorHAnsi" w:hAnsiTheme="minorHAnsi" w:cstheme="minorHAnsi"/>
          <w:sz w:val="18"/>
          <w:szCs w:val="18"/>
        </w:rPr>
        <w:t xml:space="preserve"> που θα λειτουργούν συμπληρωματικά στις οριζόντιες δράσεις του τομεακού προγράμματος «Ανταγωνιστικότητα» καθώς και δράσεις στήριξης των ΜμΕ που συμβάλλουν στην υποστήριξη του παραγωγικού οικοσυστήματος και στις αναπτυξιακές της προτεραιότητες της ΠΙΝ. Ο σχεδιασμός και η εφαρμογή των δράσεων ενισχύσεων ΜμΕ οριζόντιου χαρακτήρα, θα γίνεται στο πλαίσιο υλοποίησης του Προγράμματος «Ανταγωνιστικότητα».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C3838" w14:textId="4C9A147C" w:rsidR="008276EE" w:rsidRPr="00CC6005" w:rsidRDefault="008276EE" w:rsidP="00CC6005">
    <w:pPr>
      <w:pStyle w:val="Header"/>
      <w:tabs>
        <w:tab w:val="left" w:pos="6534"/>
      </w:tabs>
      <w:jc w:val="right"/>
      <w:rPr>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80"/>
        </w:tabs>
        <w:ind w:left="780" w:hanging="360"/>
      </w:pPr>
      <w:rPr>
        <w:rFonts w:ascii="Symbol" w:hAnsi="Symbol" w:cs="OpenSymbol"/>
        <w:lang w:val="el-GR"/>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lang w:val="el-GR"/>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lang w:val="el-GR"/>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1" w15:restartNumberingAfterBreak="0">
    <w:nsid w:val="0000000F"/>
    <w:multiLevelType w:val="multilevel"/>
    <w:tmpl w:val="0000000F"/>
    <w:name w:val="WW8Num15"/>
    <w:lvl w:ilvl="0">
      <w:start w:val="1"/>
      <w:numFmt w:val="bullet"/>
      <w:lvlText w:val="-"/>
      <w:lvlJc w:val="left"/>
      <w:pPr>
        <w:tabs>
          <w:tab w:val="num" w:pos="360"/>
        </w:tabs>
        <w:ind w:left="357" w:hanging="357"/>
      </w:pPr>
      <w:rPr>
        <w:rFonts w:ascii="Times New Roman" w:hAnsi="Times New Roman" w:cs="Courier New"/>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11"/>
    <w:multiLevelType w:val="hybridMultilevel"/>
    <w:tmpl w:val="00000011"/>
    <w:lvl w:ilvl="0" w:tplc="2058303E">
      <w:start w:val="1"/>
      <w:numFmt w:val="bullet"/>
      <w:lvlText w:val=""/>
      <w:lvlJc w:val="left"/>
      <w:pPr>
        <w:ind w:left="720" w:hanging="360"/>
      </w:pPr>
      <w:rPr>
        <w:rFonts w:ascii="Symbol" w:hAnsi="Symbol"/>
      </w:rPr>
    </w:lvl>
    <w:lvl w:ilvl="1" w:tplc="00065D00">
      <w:start w:val="1"/>
      <w:numFmt w:val="bullet"/>
      <w:lvlText w:val="o"/>
      <w:lvlJc w:val="left"/>
      <w:pPr>
        <w:tabs>
          <w:tab w:val="num" w:pos="1440"/>
        </w:tabs>
        <w:ind w:left="1440" w:hanging="360"/>
      </w:pPr>
      <w:rPr>
        <w:rFonts w:ascii="Courier New" w:hAnsi="Courier New"/>
      </w:rPr>
    </w:lvl>
    <w:lvl w:ilvl="2" w:tplc="664AC61A">
      <w:start w:val="1"/>
      <w:numFmt w:val="bullet"/>
      <w:lvlText w:val=""/>
      <w:lvlJc w:val="left"/>
      <w:pPr>
        <w:tabs>
          <w:tab w:val="num" w:pos="2160"/>
        </w:tabs>
        <w:ind w:left="2160" w:hanging="360"/>
      </w:pPr>
      <w:rPr>
        <w:rFonts w:ascii="Wingdings" w:hAnsi="Wingdings"/>
      </w:rPr>
    </w:lvl>
    <w:lvl w:ilvl="3" w:tplc="64882F28">
      <w:start w:val="1"/>
      <w:numFmt w:val="bullet"/>
      <w:lvlText w:val=""/>
      <w:lvlJc w:val="left"/>
      <w:pPr>
        <w:tabs>
          <w:tab w:val="num" w:pos="2880"/>
        </w:tabs>
        <w:ind w:left="2880" w:hanging="360"/>
      </w:pPr>
      <w:rPr>
        <w:rFonts w:ascii="Symbol" w:hAnsi="Symbol"/>
      </w:rPr>
    </w:lvl>
    <w:lvl w:ilvl="4" w:tplc="6B18D7C0">
      <w:start w:val="1"/>
      <w:numFmt w:val="bullet"/>
      <w:lvlText w:val="o"/>
      <w:lvlJc w:val="left"/>
      <w:pPr>
        <w:tabs>
          <w:tab w:val="num" w:pos="3600"/>
        </w:tabs>
        <w:ind w:left="3600" w:hanging="360"/>
      </w:pPr>
      <w:rPr>
        <w:rFonts w:ascii="Courier New" w:hAnsi="Courier New"/>
      </w:rPr>
    </w:lvl>
    <w:lvl w:ilvl="5" w:tplc="93A6DE56">
      <w:start w:val="1"/>
      <w:numFmt w:val="bullet"/>
      <w:lvlText w:val=""/>
      <w:lvlJc w:val="left"/>
      <w:pPr>
        <w:tabs>
          <w:tab w:val="num" w:pos="4320"/>
        </w:tabs>
        <w:ind w:left="4320" w:hanging="360"/>
      </w:pPr>
      <w:rPr>
        <w:rFonts w:ascii="Wingdings" w:hAnsi="Wingdings"/>
      </w:rPr>
    </w:lvl>
    <w:lvl w:ilvl="6" w:tplc="297A7A8C">
      <w:start w:val="1"/>
      <w:numFmt w:val="bullet"/>
      <w:lvlText w:val=""/>
      <w:lvlJc w:val="left"/>
      <w:pPr>
        <w:tabs>
          <w:tab w:val="num" w:pos="5040"/>
        </w:tabs>
        <w:ind w:left="5040" w:hanging="360"/>
      </w:pPr>
      <w:rPr>
        <w:rFonts w:ascii="Symbol" w:hAnsi="Symbol"/>
      </w:rPr>
    </w:lvl>
    <w:lvl w:ilvl="7" w:tplc="AED26546">
      <w:start w:val="1"/>
      <w:numFmt w:val="bullet"/>
      <w:lvlText w:val="o"/>
      <w:lvlJc w:val="left"/>
      <w:pPr>
        <w:tabs>
          <w:tab w:val="num" w:pos="5760"/>
        </w:tabs>
        <w:ind w:left="5760" w:hanging="360"/>
      </w:pPr>
      <w:rPr>
        <w:rFonts w:ascii="Courier New" w:hAnsi="Courier New"/>
      </w:rPr>
    </w:lvl>
    <w:lvl w:ilvl="8" w:tplc="92A066D0">
      <w:start w:val="1"/>
      <w:numFmt w:val="bullet"/>
      <w:lvlText w:val=""/>
      <w:lvlJc w:val="left"/>
      <w:pPr>
        <w:tabs>
          <w:tab w:val="num" w:pos="6480"/>
        </w:tabs>
        <w:ind w:left="6480" w:hanging="360"/>
      </w:pPr>
      <w:rPr>
        <w:rFonts w:ascii="Wingdings" w:hAnsi="Wingdings"/>
      </w:rPr>
    </w:lvl>
  </w:abstractNum>
  <w:abstractNum w:abstractNumId="3" w15:restartNumberingAfterBreak="0">
    <w:nsid w:val="0000006E"/>
    <w:multiLevelType w:val="multilevel"/>
    <w:tmpl w:val="0000006E"/>
    <w:name w:val="WW8Num111"/>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 w15:restartNumberingAfterBreak="0">
    <w:nsid w:val="0000006F"/>
    <w:multiLevelType w:val="multilevel"/>
    <w:tmpl w:val="0000006F"/>
    <w:name w:val="WW8Num112"/>
    <w:lvl w:ilvl="0">
      <w:start w:val="1"/>
      <w:numFmt w:val="bullet"/>
      <w:pStyle w:val="Style5"/>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OpenSymbol"/>
      </w:rPr>
    </w:lvl>
    <w:lvl w:ilvl="2">
      <w:start w:val="1"/>
      <w:numFmt w:val="bullet"/>
      <w:lvlText w:val="▪"/>
      <w:lvlJc w:val="left"/>
      <w:pPr>
        <w:tabs>
          <w:tab w:val="num" w:pos="1866"/>
        </w:tabs>
        <w:ind w:left="1866" w:hanging="360"/>
      </w:pPr>
      <w:rPr>
        <w:rFonts w:ascii="OpenSymbol" w:hAnsi="OpenSymbol" w:cs="OpenSymbol"/>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OpenSymbol"/>
      </w:rPr>
    </w:lvl>
    <w:lvl w:ilvl="5">
      <w:start w:val="1"/>
      <w:numFmt w:val="bullet"/>
      <w:lvlText w:val="▪"/>
      <w:lvlJc w:val="left"/>
      <w:pPr>
        <w:tabs>
          <w:tab w:val="num" w:pos="2946"/>
        </w:tabs>
        <w:ind w:left="2946" w:hanging="360"/>
      </w:pPr>
      <w:rPr>
        <w:rFonts w:ascii="OpenSymbol" w:hAnsi="OpenSymbol" w:cs="OpenSymbol"/>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OpenSymbol"/>
      </w:rPr>
    </w:lvl>
    <w:lvl w:ilvl="8">
      <w:start w:val="1"/>
      <w:numFmt w:val="bullet"/>
      <w:lvlText w:val="▪"/>
      <w:lvlJc w:val="left"/>
      <w:pPr>
        <w:tabs>
          <w:tab w:val="num" w:pos="4026"/>
        </w:tabs>
        <w:ind w:left="4026" w:hanging="360"/>
      </w:pPr>
      <w:rPr>
        <w:rFonts w:ascii="OpenSymbol" w:hAnsi="OpenSymbol" w:cs="OpenSymbol"/>
      </w:rPr>
    </w:lvl>
  </w:abstractNum>
  <w:abstractNum w:abstractNumId="5" w15:restartNumberingAfterBreak="0">
    <w:nsid w:val="00000070"/>
    <w:multiLevelType w:val="multilevel"/>
    <w:tmpl w:val="00000070"/>
    <w:name w:val="WW8Num113"/>
    <w:lvl w:ilvl="0">
      <w:start w:val="1"/>
      <w:numFmt w:val="bullet"/>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Times New Roman"/>
        <w:color w:val="000000"/>
      </w:rPr>
    </w:lvl>
    <w:lvl w:ilvl="2">
      <w:start w:val="1"/>
      <w:numFmt w:val="bullet"/>
      <w:lvlText w:val="▪"/>
      <w:lvlJc w:val="left"/>
      <w:pPr>
        <w:tabs>
          <w:tab w:val="num" w:pos="1866"/>
        </w:tabs>
        <w:ind w:left="1866" w:hanging="360"/>
      </w:pPr>
      <w:rPr>
        <w:rFonts w:ascii="OpenSymbol" w:hAnsi="OpenSymbol" w:cs="Times New Roman"/>
        <w:color w:val="000000"/>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Times New Roman"/>
        <w:color w:val="000000"/>
      </w:rPr>
    </w:lvl>
    <w:lvl w:ilvl="5">
      <w:start w:val="1"/>
      <w:numFmt w:val="bullet"/>
      <w:lvlText w:val="▪"/>
      <w:lvlJc w:val="left"/>
      <w:pPr>
        <w:tabs>
          <w:tab w:val="num" w:pos="2946"/>
        </w:tabs>
        <w:ind w:left="2946" w:hanging="360"/>
      </w:pPr>
      <w:rPr>
        <w:rFonts w:ascii="OpenSymbol" w:hAnsi="OpenSymbol" w:cs="Times New Roman"/>
        <w:color w:val="000000"/>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Times New Roman"/>
        <w:color w:val="000000"/>
      </w:rPr>
    </w:lvl>
    <w:lvl w:ilvl="8">
      <w:start w:val="1"/>
      <w:numFmt w:val="bullet"/>
      <w:lvlText w:val="▪"/>
      <w:lvlJc w:val="left"/>
      <w:pPr>
        <w:tabs>
          <w:tab w:val="num" w:pos="4026"/>
        </w:tabs>
        <w:ind w:left="4026" w:hanging="360"/>
      </w:pPr>
      <w:rPr>
        <w:rFonts w:ascii="OpenSymbol" w:hAnsi="OpenSymbol" w:cs="Times New Roman"/>
        <w:color w:val="000000"/>
      </w:rPr>
    </w:lvl>
  </w:abstractNum>
  <w:abstractNum w:abstractNumId="6" w15:restartNumberingAfterBreak="0">
    <w:nsid w:val="08444997"/>
    <w:multiLevelType w:val="hybridMultilevel"/>
    <w:tmpl w:val="B54A7F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0012F83"/>
    <w:multiLevelType w:val="hybridMultilevel"/>
    <w:tmpl w:val="01B4CE12"/>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8" w15:restartNumberingAfterBreak="0">
    <w:nsid w:val="13A967DD"/>
    <w:multiLevelType w:val="hybridMultilevel"/>
    <w:tmpl w:val="BBE4A2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4FC3533"/>
    <w:multiLevelType w:val="hybridMultilevel"/>
    <w:tmpl w:val="2FA89CA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53B3AD1"/>
    <w:multiLevelType w:val="hybridMultilevel"/>
    <w:tmpl w:val="9F5CF33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15:restartNumberingAfterBreak="0">
    <w:nsid w:val="18A53A01"/>
    <w:multiLevelType w:val="hybridMultilevel"/>
    <w:tmpl w:val="D08403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AFC71A8"/>
    <w:multiLevelType w:val="hybridMultilevel"/>
    <w:tmpl w:val="66AAED2E"/>
    <w:lvl w:ilvl="0" w:tplc="54D24DC2">
      <w:start w:val="3"/>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1C325E2E"/>
    <w:multiLevelType w:val="hybridMultilevel"/>
    <w:tmpl w:val="AD3206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3787E5E"/>
    <w:multiLevelType w:val="hybridMultilevel"/>
    <w:tmpl w:val="4F1A22C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FED446D"/>
    <w:multiLevelType w:val="hybridMultilevel"/>
    <w:tmpl w:val="B0AC4160"/>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16" w15:restartNumberingAfterBreak="0">
    <w:nsid w:val="3BBB22AE"/>
    <w:multiLevelType w:val="hybridMultilevel"/>
    <w:tmpl w:val="EDEAA840"/>
    <w:lvl w:ilvl="0" w:tplc="04090001">
      <w:start w:val="1"/>
      <w:numFmt w:val="bullet"/>
      <w:lvlText w:val=""/>
      <w:lvlJc w:val="left"/>
      <w:pPr>
        <w:ind w:left="720" w:hanging="360"/>
      </w:pPr>
      <w:rPr>
        <w:rFonts w:ascii="Symbol" w:hAnsi="Symbol" w:hint="default"/>
      </w:rPr>
    </w:lvl>
    <w:lvl w:ilvl="1" w:tplc="3D58D6A4">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456C6"/>
    <w:multiLevelType w:val="hybridMultilevel"/>
    <w:tmpl w:val="7D140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A96412"/>
    <w:multiLevelType w:val="hybridMultilevel"/>
    <w:tmpl w:val="8F926E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21E44FF"/>
    <w:multiLevelType w:val="hybridMultilevel"/>
    <w:tmpl w:val="6A1C1AF4"/>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0" w15:restartNumberingAfterBreak="0">
    <w:nsid w:val="461B41C0"/>
    <w:multiLevelType w:val="hybridMultilevel"/>
    <w:tmpl w:val="36A6D2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0A935E7"/>
    <w:multiLevelType w:val="hybridMultilevel"/>
    <w:tmpl w:val="3C807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06664"/>
    <w:multiLevelType w:val="hybridMultilevel"/>
    <w:tmpl w:val="B082EA7A"/>
    <w:lvl w:ilvl="0" w:tplc="368E7260">
      <w:start w:val="1"/>
      <w:numFmt w:val="bullet"/>
      <w:lvlText w:val=""/>
      <w:lvlJc w:val="left"/>
      <w:pPr>
        <w:ind w:left="763" w:hanging="360"/>
      </w:pPr>
      <w:rPr>
        <w:rFonts w:ascii="Symbol" w:hAnsi="Symbol" w:hint="default"/>
        <w:color w:val="auto"/>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23" w15:restartNumberingAfterBreak="0">
    <w:nsid w:val="637A029D"/>
    <w:multiLevelType w:val="multilevel"/>
    <w:tmpl w:val="5F22212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0859D1"/>
    <w:multiLevelType w:val="hybridMultilevel"/>
    <w:tmpl w:val="1D1C0D2A"/>
    <w:lvl w:ilvl="0" w:tplc="4D343DEE">
      <w:start w:val="1"/>
      <w:numFmt w:val="bullet"/>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0E83BBF"/>
    <w:multiLevelType w:val="hybridMultilevel"/>
    <w:tmpl w:val="E316521E"/>
    <w:lvl w:ilvl="0" w:tplc="1000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75D667B5"/>
    <w:multiLevelType w:val="hybridMultilevel"/>
    <w:tmpl w:val="9DC40070"/>
    <w:lvl w:ilvl="0" w:tplc="028E3B98">
      <w:start w:val="1"/>
      <w:numFmt w:val="bullet"/>
      <w:lvlText w:val=""/>
      <w:lvlJc w:val="left"/>
      <w:pPr>
        <w:ind w:left="720" w:hanging="360"/>
      </w:pPr>
      <w:rPr>
        <w:rFonts w:ascii="Symbol" w:hAnsi="Symbol"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9DF2ECF"/>
    <w:multiLevelType w:val="multilevel"/>
    <w:tmpl w:val="5F22212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726A22"/>
    <w:multiLevelType w:val="hybridMultilevel"/>
    <w:tmpl w:val="563819BA"/>
    <w:lvl w:ilvl="0" w:tplc="58368C6A">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275790407">
    <w:abstractNumId w:val="21"/>
  </w:num>
  <w:num w:numId="2" w16cid:durableId="18166701">
    <w:abstractNumId w:val="16"/>
  </w:num>
  <w:num w:numId="3" w16cid:durableId="224145515">
    <w:abstractNumId w:val="17"/>
  </w:num>
  <w:num w:numId="4" w16cid:durableId="270934603">
    <w:abstractNumId w:val="23"/>
  </w:num>
  <w:num w:numId="5" w16cid:durableId="643239067">
    <w:abstractNumId w:val="9"/>
  </w:num>
  <w:num w:numId="6" w16cid:durableId="564612004">
    <w:abstractNumId w:val="4"/>
  </w:num>
  <w:num w:numId="7" w16cid:durableId="1166897191">
    <w:abstractNumId w:val="26"/>
  </w:num>
  <w:num w:numId="8" w16cid:durableId="770667496">
    <w:abstractNumId w:val="11"/>
  </w:num>
  <w:num w:numId="9" w16cid:durableId="1609004969">
    <w:abstractNumId w:val="20"/>
  </w:num>
  <w:num w:numId="10" w16cid:durableId="982000749">
    <w:abstractNumId w:val="19"/>
  </w:num>
  <w:num w:numId="11" w16cid:durableId="523906117">
    <w:abstractNumId w:val="27"/>
  </w:num>
  <w:num w:numId="12" w16cid:durableId="2019963048">
    <w:abstractNumId w:val="24"/>
  </w:num>
  <w:num w:numId="13" w16cid:durableId="1629773855">
    <w:abstractNumId w:val="7"/>
  </w:num>
  <w:num w:numId="14" w16cid:durableId="1073968069">
    <w:abstractNumId w:val="15"/>
  </w:num>
  <w:num w:numId="15" w16cid:durableId="490874521">
    <w:abstractNumId w:val="6"/>
  </w:num>
  <w:num w:numId="16" w16cid:durableId="529535471">
    <w:abstractNumId w:val="13"/>
  </w:num>
  <w:num w:numId="17" w16cid:durableId="399134549">
    <w:abstractNumId w:val="14"/>
  </w:num>
  <w:num w:numId="18" w16cid:durableId="1035080422">
    <w:abstractNumId w:val="10"/>
  </w:num>
  <w:num w:numId="19" w16cid:durableId="871307545">
    <w:abstractNumId w:val="8"/>
  </w:num>
  <w:num w:numId="20" w16cid:durableId="827868255">
    <w:abstractNumId w:val="18"/>
  </w:num>
  <w:num w:numId="21" w16cid:durableId="378939973">
    <w:abstractNumId w:val="25"/>
  </w:num>
  <w:num w:numId="22" w16cid:durableId="1747536192">
    <w:abstractNumId w:val="22"/>
  </w:num>
  <w:num w:numId="23" w16cid:durableId="590310749">
    <w:abstractNumId w:val="26"/>
  </w:num>
  <w:num w:numId="24" w16cid:durableId="1296334807">
    <w:abstractNumId w:val="12"/>
  </w:num>
  <w:num w:numId="25" w16cid:durableId="514227084">
    <w:abstractNumId w:val="28"/>
  </w:num>
  <w:num w:numId="26" w16cid:durableId="177990548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005"/>
    <w:rsid w:val="00001CB4"/>
    <w:rsid w:val="000030B0"/>
    <w:rsid w:val="0000336E"/>
    <w:rsid w:val="0000555C"/>
    <w:rsid w:val="000073CA"/>
    <w:rsid w:val="0001019B"/>
    <w:rsid w:val="0001204C"/>
    <w:rsid w:val="00013139"/>
    <w:rsid w:val="000151D5"/>
    <w:rsid w:val="000178B7"/>
    <w:rsid w:val="000202E0"/>
    <w:rsid w:val="00022F1B"/>
    <w:rsid w:val="00023D9D"/>
    <w:rsid w:val="00026B3D"/>
    <w:rsid w:val="00030AF5"/>
    <w:rsid w:val="000311D0"/>
    <w:rsid w:val="00034E5F"/>
    <w:rsid w:val="000354F3"/>
    <w:rsid w:val="00036EFC"/>
    <w:rsid w:val="00037889"/>
    <w:rsid w:val="00037FB0"/>
    <w:rsid w:val="00040154"/>
    <w:rsid w:val="00040D1D"/>
    <w:rsid w:val="0004337E"/>
    <w:rsid w:val="00043FA8"/>
    <w:rsid w:val="00044F90"/>
    <w:rsid w:val="00047E2C"/>
    <w:rsid w:val="00047E9B"/>
    <w:rsid w:val="00051866"/>
    <w:rsid w:val="00053060"/>
    <w:rsid w:val="00053F45"/>
    <w:rsid w:val="000558C8"/>
    <w:rsid w:val="00060127"/>
    <w:rsid w:val="0006057E"/>
    <w:rsid w:val="00060E69"/>
    <w:rsid w:val="00061B7F"/>
    <w:rsid w:val="0006228A"/>
    <w:rsid w:val="000638A0"/>
    <w:rsid w:val="00064664"/>
    <w:rsid w:val="00064786"/>
    <w:rsid w:val="0006509F"/>
    <w:rsid w:val="00065BD2"/>
    <w:rsid w:val="00066089"/>
    <w:rsid w:val="000662ED"/>
    <w:rsid w:val="00066981"/>
    <w:rsid w:val="000669F5"/>
    <w:rsid w:val="00066C2C"/>
    <w:rsid w:val="00066E76"/>
    <w:rsid w:val="00072B0E"/>
    <w:rsid w:val="000740A4"/>
    <w:rsid w:val="00075A0C"/>
    <w:rsid w:val="00076300"/>
    <w:rsid w:val="00076C48"/>
    <w:rsid w:val="0007781D"/>
    <w:rsid w:val="00077C64"/>
    <w:rsid w:val="000821C9"/>
    <w:rsid w:val="0008227F"/>
    <w:rsid w:val="00082493"/>
    <w:rsid w:val="000855B4"/>
    <w:rsid w:val="00086F14"/>
    <w:rsid w:val="00086F42"/>
    <w:rsid w:val="00087441"/>
    <w:rsid w:val="00087ED7"/>
    <w:rsid w:val="00091024"/>
    <w:rsid w:val="0009212B"/>
    <w:rsid w:val="00092589"/>
    <w:rsid w:val="00093B91"/>
    <w:rsid w:val="000943AA"/>
    <w:rsid w:val="00094570"/>
    <w:rsid w:val="0009572C"/>
    <w:rsid w:val="00097342"/>
    <w:rsid w:val="00097558"/>
    <w:rsid w:val="000A049D"/>
    <w:rsid w:val="000A07BE"/>
    <w:rsid w:val="000A11BF"/>
    <w:rsid w:val="000A2385"/>
    <w:rsid w:val="000A2621"/>
    <w:rsid w:val="000A5740"/>
    <w:rsid w:val="000A6887"/>
    <w:rsid w:val="000A6A19"/>
    <w:rsid w:val="000A6EC2"/>
    <w:rsid w:val="000A74BB"/>
    <w:rsid w:val="000B206B"/>
    <w:rsid w:val="000B3A71"/>
    <w:rsid w:val="000B3D14"/>
    <w:rsid w:val="000B4F2A"/>
    <w:rsid w:val="000B5CB4"/>
    <w:rsid w:val="000B5E26"/>
    <w:rsid w:val="000B6175"/>
    <w:rsid w:val="000B69B9"/>
    <w:rsid w:val="000B743E"/>
    <w:rsid w:val="000C0694"/>
    <w:rsid w:val="000C146E"/>
    <w:rsid w:val="000C1471"/>
    <w:rsid w:val="000C15A8"/>
    <w:rsid w:val="000C1E75"/>
    <w:rsid w:val="000C31C9"/>
    <w:rsid w:val="000C4EB9"/>
    <w:rsid w:val="000C5CB5"/>
    <w:rsid w:val="000D0A1D"/>
    <w:rsid w:val="000D0D61"/>
    <w:rsid w:val="000D1AE8"/>
    <w:rsid w:val="000D3712"/>
    <w:rsid w:val="000D4C93"/>
    <w:rsid w:val="000D5DDF"/>
    <w:rsid w:val="000D77B4"/>
    <w:rsid w:val="000E00F0"/>
    <w:rsid w:val="000E1991"/>
    <w:rsid w:val="000E269B"/>
    <w:rsid w:val="000E4944"/>
    <w:rsid w:val="000E4D1D"/>
    <w:rsid w:val="000E4E5D"/>
    <w:rsid w:val="000E54F9"/>
    <w:rsid w:val="000E6935"/>
    <w:rsid w:val="000F0068"/>
    <w:rsid w:val="000F0D5B"/>
    <w:rsid w:val="000F27A3"/>
    <w:rsid w:val="000F2DB3"/>
    <w:rsid w:val="000F3B94"/>
    <w:rsid w:val="000F45E5"/>
    <w:rsid w:val="000F5ED5"/>
    <w:rsid w:val="000F6E3E"/>
    <w:rsid w:val="000F776C"/>
    <w:rsid w:val="000F7B46"/>
    <w:rsid w:val="00101A6F"/>
    <w:rsid w:val="00102D82"/>
    <w:rsid w:val="00103525"/>
    <w:rsid w:val="00106B54"/>
    <w:rsid w:val="00106CE8"/>
    <w:rsid w:val="001071A1"/>
    <w:rsid w:val="00107421"/>
    <w:rsid w:val="00107595"/>
    <w:rsid w:val="0011056F"/>
    <w:rsid w:val="00112097"/>
    <w:rsid w:val="00114222"/>
    <w:rsid w:val="00116A92"/>
    <w:rsid w:val="00117050"/>
    <w:rsid w:val="001174D5"/>
    <w:rsid w:val="00117564"/>
    <w:rsid w:val="00117D82"/>
    <w:rsid w:val="00117F8E"/>
    <w:rsid w:val="001235F9"/>
    <w:rsid w:val="00127551"/>
    <w:rsid w:val="00127BFD"/>
    <w:rsid w:val="00132C17"/>
    <w:rsid w:val="001339A0"/>
    <w:rsid w:val="00134C60"/>
    <w:rsid w:val="00137433"/>
    <w:rsid w:val="001403B5"/>
    <w:rsid w:val="0014208B"/>
    <w:rsid w:val="0014348D"/>
    <w:rsid w:val="001435F3"/>
    <w:rsid w:val="001441C6"/>
    <w:rsid w:val="00145267"/>
    <w:rsid w:val="001454C7"/>
    <w:rsid w:val="001455FA"/>
    <w:rsid w:val="00146900"/>
    <w:rsid w:val="001522B4"/>
    <w:rsid w:val="00152BC2"/>
    <w:rsid w:val="0015356F"/>
    <w:rsid w:val="00153AF5"/>
    <w:rsid w:val="00155112"/>
    <w:rsid w:val="00155F9B"/>
    <w:rsid w:val="00156790"/>
    <w:rsid w:val="001567D5"/>
    <w:rsid w:val="001572B7"/>
    <w:rsid w:val="00161FAC"/>
    <w:rsid w:val="001621D4"/>
    <w:rsid w:val="00163179"/>
    <w:rsid w:val="0016745F"/>
    <w:rsid w:val="00172C59"/>
    <w:rsid w:val="0017409D"/>
    <w:rsid w:val="001742E0"/>
    <w:rsid w:val="00174C90"/>
    <w:rsid w:val="00174D1A"/>
    <w:rsid w:val="00175036"/>
    <w:rsid w:val="001757A6"/>
    <w:rsid w:val="0017639C"/>
    <w:rsid w:val="0017728F"/>
    <w:rsid w:val="001778EE"/>
    <w:rsid w:val="001814DC"/>
    <w:rsid w:val="00182EE3"/>
    <w:rsid w:val="00183B5C"/>
    <w:rsid w:val="00183C30"/>
    <w:rsid w:val="001848BD"/>
    <w:rsid w:val="00186CE3"/>
    <w:rsid w:val="00187991"/>
    <w:rsid w:val="00190CDD"/>
    <w:rsid w:val="00190DED"/>
    <w:rsid w:val="001926A4"/>
    <w:rsid w:val="00192907"/>
    <w:rsid w:val="00192A70"/>
    <w:rsid w:val="001941E2"/>
    <w:rsid w:val="0019431C"/>
    <w:rsid w:val="0019458A"/>
    <w:rsid w:val="0019479B"/>
    <w:rsid w:val="00196224"/>
    <w:rsid w:val="00196A63"/>
    <w:rsid w:val="001976A5"/>
    <w:rsid w:val="001A2122"/>
    <w:rsid w:val="001A32A6"/>
    <w:rsid w:val="001A331C"/>
    <w:rsid w:val="001A392D"/>
    <w:rsid w:val="001A3F0B"/>
    <w:rsid w:val="001A48AA"/>
    <w:rsid w:val="001A4D0F"/>
    <w:rsid w:val="001A5335"/>
    <w:rsid w:val="001B04CF"/>
    <w:rsid w:val="001B156B"/>
    <w:rsid w:val="001B19A0"/>
    <w:rsid w:val="001B4B2F"/>
    <w:rsid w:val="001C03A8"/>
    <w:rsid w:val="001C1C56"/>
    <w:rsid w:val="001C2A83"/>
    <w:rsid w:val="001C368F"/>
    <w:rsid w:val="001C3868"/>
    <w:rsid w:val="001C39E8"/>
    <w:rsid w:val="001C4F72"/>
    <w:rsid w:val="001C5C0E"/>
    <w:rsid w:val="001C5D24"/>
    <w:rsid w:val="001C6F15"/>
    <w:rsid w:val="001C7360"/>
    <w:rsid w:val="001C7765"/>
    <w:rsid w:val="001C7C77"/>
    <w:rsid w:val="001D19D8"/>
    <w:rsid w:val="001D19FB"/>
    <w:rsid w:val="001D1B41"/>
    <w:rsid w:val="001D322E"/>
    <w:rsid w:val="001D45AD"/>
    <w:rsid w:val="001D4BE1"/>
    <w:rsid w:val="001D4C5D"/>
    <w:rsid w:val="001D56F6"/>
    <w:rsid w:val="001D58A9"/>
    <w:rsid w:val="001D6076"/>
    <w:rsid w:val="001E013E"/>
    <w:rsid w:val="001E0D08"/>
    <w:rsid w:val="001E16D7"/>
    <w:rsid w:val="001E1F1F"/>
    <w:rsid w:val="001E2FE8"/>
    <w:rsid w:val="001E57E8"/>
    <w:rsid w:val="001E632A"/>
    <w:rsid w:val="001E6AE9"/>
    <w:rsid w:val="001E6FE0"/>
    <w:rsid w:val="001E76C9"/>
    <w:rsid w:val="001E79BD"/>
    <w:rsid w:val="001E7D66"/>
    <w:rsid w:val="001F142C"/>
    <w:rsid w:val="001F409E"/>
    <w:rsid w:val="001F50E6"/>
    <w:rsid w:val="001F57F7"/>
    <w:rsid w:val="001F61F7"/>
    <w:rsid w:val="001F6215"/>
    <w:rsid w:val="001F65E2"/>
    <w:rsid w:val="001F6FAD"/>
    <w:rsid w:val="00202F97"/>
    <w:rsid w:val="00203B0E"/>
    <w:rsid w:val="00204929"/>
    <w:rsid w:val="00205E0E"/>
    <w:rsid w:val="00205E3B"/>
    <w:rsid w:val="002074D5"/>
    <w:rsid w:val="00207E44"/>
    <w:rsid w:val="00210673"/>
    <w:rsid w:val="00210A5E"/>
    <w:rsid w:val="002111BB"/>
    <w:rsid w:val="002114DB"/>
    <w:rsid w:val="00211634"/>
    <w:rsid w:val="0021389E"/>
    <w:rsid w:val="002139E6"/>
    <w:rsid w:val="002147B3"/>
    <w:rsid w:val="002148FF"/>
    <w:rsid w:val="00214916"/>
    <w:rsid w:val="002156C3"/>
    <w:rsid w:val="00215C2E"/>
    <w:rsid w:val="0021655C"/>
    <w:rsid w:val="00216995"/>
    <w:rsid w:val="00216DB7"/>
    <w:rsid w:val="0021752B"/>
    <w:rsid w:val="0022050E"/>
    <w:rsid w:val="0022147D"/>
    <w:rsid w:val="00221689"/>
    <w:rsid w:val="00224AFA"/>
    <w:rsid w:val="002251C9"/>
    <w:rsid w:val="0022537E"/>
    <w:rsid w:val="0022538F"/>
    <w:rsid w:val="00226035"/>
    <w:rsid w:val="00226894"/>
    <w:rsid w:val="0023105B"/>
    <w:rsid w:val="002323F4"/>
    <w:rsid w:val="00233C59"/>
    <w:rsid w:val="00234B1A"/>
    <w:rsid w:val="00235F98"/>
    <w:rsid w:val="002365CE"/>
    <w:rsid w:val="00236E7D"/>
    <w:rsid w:val="0024006C"/>
    <w:rsid w:val="00240740"/>
    <w:rsid w:val="00240D76"/>
    <w:rsid w:val="00241FAB"/>
    <w:rsid w:val="0024234D"/>
    <w:rsid w:val="00242867"/>
    <w:rsid w:val="0024286E"/>
    <w:rsid w:val="002445EE"/>
    <w:rsid w:val="00244FF3"/>
    <w:rsid w:val="002453B6"/>
    <w:rsid w:val="00251D0F"/>
    <w:rsid w:val="0025203D"/>
    <w:rsid w:val="002529BE"/>
    <w:rsid w:val="00252A77"/>
    <w:rsid w:val="00252EFF"/>
    <w:rsid w:val="00255F3C"/>
    <w:rsid w:val="002560B0"/>
    <w:rsid w:val="00256299"/>
    <w:rsid w:val="00256B56"/>
    <w:rsid w:val="00257157"/>
    <w:rsid w:val="00260597"/>
    <w:rsid w:val="00260783"/>
    <w:rsid w:val="00264622"/>
    <w:rsid w:val="00265934"/>
    <w:rsid w:val="002672D8"/>
    <w:rsid w:val="0026773B"/>
    <w:rsid w:val="00267C21"/>
    <w:rsid w:val="00267CC8"/>
    <w:rsid w:val="00270154"/>
    <w:rsid w:val="00270E26"/>
    <w:rsid w:val="00270FD4"/>
    <w:rsid w:val="00274E73"/>
    <w:rsid w:val="002750B3"/>
    <w:rsid w:val="00275BC3"/>
    <w:rsid w:val="0027694A"/>
    <w:rsid w:val="0027731A"/>
    <w:rsid w:val="00277CF0"/>
    <w:rsid w:val="0028069C"/>
    <w:rsid w:val="00280F7E"/>
    <w:rsid w:val="00281E70"/>
    <w:rsid w:val="002827A0"/>
    <w:rsid w:val="00283846"/>
    <w:rsid w:val="002842C7"/>
    <w:rsid w:val="00284812"/>
    <w:rsid w:val="00285D81"/>
    <w:rsid w:val="00287FCF"/>
    <w:rsid w:val="00291074"/>
    <w:rsid w:val="002938DE"/>
    <w:rsid w:val="0029478F"/>
    <w:rsid w:val="00294816"/>
    <w:rsid w:val="00296747"/>
    <w:rsid w:val="00296F60"/>
    <w:rsid w:val="002973A2"/>
    <w:rsid w:val="002A18F3"/>
    <w:rsid w:val="002A4D6D"/>
    <w:rsid w:val="002A58D0"/>
    <w:rsid w:val="002A5A11"/>
    <w:rsid w:val="002A6A24"/>
    <w:rsid w:val="002A6FC8"/>
    <w:rsid w:val="002B20D5"/>
    <w:rsid w:val="002B6777"/>
    <w:rsid w:val="002B7718"/>
    <w:rsid w:val="002B7A0E"/>
    <w:rsid w:val="002B7B18"/>
    <w:rsid w:val="002C2196"/>
    <w:rsid w:val="002C2414"/>
    <w:rsid w:val="002C25EA"/>
    <w:rsid w:val="002C3003"/>
    <w:rsid w:val="002C6C44"/>
    <w:rsid w:val="002C7C41"/>
    <w:rsid w:val="002D10A1"/>
    <w:rsid w:val="002D1441"/>
    <w:rsid w:val="002D4C6C"/>
    <w:rsid w:val="002D655C"/>
    <w:rsid w:val="002D6708"/>
    <w:rsid w:val="002E0058"/>
    <w:rsid w:val="002E1A1C"/>
    <w:rsid w:val="002E29E1"/>
    <w:rsid w:val="002E2BB3"/>
    <w:rsid w:val="002E369D"/>
    <w:rsid w:val="002E43C1"/>
    <w:rsid w:val="002E7E10"/>
    <w:rsid w:val="002F0719"/>
    <w:rsid w:val="002F09E8"/>
    <w:rsid w:val="002F0A02"/>
    <w:rsid w:val="002F1B75"/>
    <w:rsid w:val="002F1F54"/>
    <w:rsid w:val="002F1FB8"/>
    <w:rsid w:val="002F249F"/>
    <w:rsid w:val="002F3655"/>
    <w:rsid w:val="002F3B26"/>
    <w:rsid w:val="002F3CD8"/>
    <w:rsid w:val="002F4489"/>
    <w:rsid w:val="003001DE"/>
    <w:rsid w:val="003034A7"/>
    <w:rsid w:val="003038EB"/>
    <w:rsid w:val="00303AB6"/>
    <w:rsid w:val="00303F7F"/>
    <w:rsid w:val="00304988"/>
    <w:rsid w:val="00304A5E"/>
    <w:rsid w:val="00304EB5"/>
    <w:rsid w:val="003053ED"/>
    <w:rsid w:val="0030624A"/>
    <w:rsid w:val="003103FE"/>
    <w:rsid w:val="00311F96"/>
    <w:rsid w:val="003148B6"/>
    <w:rsid w:val="0031609C"/>
    <w:rsid w:val="0031791B"/>
    <w:rsid w:val="00322466"/>
    <w:rsid w:val="003236EE"/>
    <w:rsid w:val="00324B07"/>
    <w:rsid w:val="00326FFD"/>
    <w:rsid w:val="003306A4"/>
    <w:rsid w:val="00335E0E"/>
    <w:rsid w:val="003369F1"/>
    <w:rsid w:val="00336C43"/>
    <w:rsid w:val="0033723D"/>
    <w:rsid w:val="0033765E"/>
    <w:rsid w:val="003401BA"/>
    <w:rsid w:val="003417DE"/>
    <w:rsid w:val="00341EC8"/>
    <w:rsid w:val="00342896"/>
    <w:rsid w:val="00342A47"/>
    <w:rsid w:val="00342FC4"/>
    <w:rsid w:val="0034753B"/>
    <w:rsid w:val="00347679"/>
    <w:rsid w:val="003500A1"/>
    <w:rsid w:val="00350B30"/>
    <w:rsid w:val="0035104B"/>
    <w:rsid w:val="00351ADF"/>
    <w:rsid w:val="0035366E"/>
    <w:rsid w:val="003543AC"/>
    <w:rsid w:val="00354C8F"/>
    <w:rsid w:val="00355561"/>
    <w:rsid w:val="00357D9C"/>
    <w:rsid w:val="003602C7"/>
    <w:rsid w:val="00363C48"/>
    <w:rsid w:val="00363EA5"/>
    <w:rsid w:val="003640BC"/>
    <w:rsid w:val="003653A9"/>
    <w:rsid w:val="003656E2"/>
    <w:rsid w:val="00366178"/>
    <w:rsid w:val="00366742"/>
    <w:rsid w:val="00366B7D"/>
    <w:rsid w:val="00366C8D"/>
    <w:rsid w:val="00370260"/>
    <w:rsid w:val="0037189D"/>
    <w:rsid w:val="003728F4"/>
    <w:rsid w:val="00372C21"/>
    <w:rsid w:val="00372C97"/>
    <w:rsid w:val="0037389C"/>
    <w:rsid w:val="003753F1"/>
    <w:rsid w:val="0037548B"/>
    <w:rsid w:val="00375CDF"/>
    <w:rsid w:val="003772B2"/>
    <w:rsid w:val="003818DA"/>
    <w:rsid w:val="00382516"/>
    <w:rsid w:val="003831CC"/>
    <w:rsid w:val="00383753"/>
    <w:rsid w:val="0038543F"/>
    <w:rsid w:val="003854E7"/>
    <w:rsid w:val="0038730A"/>
    <w:rsid w:val="00387870"/>
    <w:rsid w:val="0039162D"/>
    <w:rsid w:val="00391D0D"/>
    <w:rsid w:val="00391EB3"/>
    <w:rsid w:val="0039273F"/>
    <w:rsid w:val="00394E4F"/>
    <w:rsid w:val="00397134"/>
    <w:rsid w:val="003A23AA"/>
    <w:rsid w:val="003A25B6"/>
    <w:rsid w:val="003A3738"/>
    <w:rsid w:val="003A3C41"/>
    <w:rsid w:val="003A3E5C"/>
    <w:rsid w:val="003A4523"/>
    <w:rsid w:val="003A5804"/>
    <w:rsid w:val="003A608A"/>
    <w:rsid w:val="003A6207"/>
    <w:rsid w:val="003A71CB"/>
    <w:rsid w:val="003A78EF"/>
    <w:rsid w:val="003A7B77"/>
    <w:rsid w:val="003A7FD0"/>
    <w:rsid w:val="003B109B"/>
    <w:rsid w:val="003B213A"/>
    <w:rsid w:val="003B2892"/>
    <w:rsid w:val="003B40B3"/>
    <w:rsid w:val="003B44FE"/>
    <w:rsid w:val="003B4D16"/>
    <w:rsid w:val="003C1A7C"/>
    <w:rsid w:val="003C21EF"/>
    <w:rsid w:val="003C2B59"/>
    <w:rsid w:val="003C37E3"/>
    <w:rsid w:val="003C38D9"/>
    <w:rsid w:val="003C40D7"/>
    <w:rsid w:val="003C41CB"/>
    <w:rsid w:val="003C46A6"/>
    <w:rsid w:val="003C4D42"/>
    <w:rsid w:val="003C562A"/>
    <w:rsid w:val="003C60DE"/>
    <w:rsid w:val="003C6669"/>
    <w:rsid w:val="003D2D49"/>
    <w:rsid w:val="003D3365"/>
    <w:rsid w:val="003D4540"/>
    <w:rsid w:val="003D4A67"/>
    <w:rsid w:val="003D5507"/>
    <w:rsid w:val="003D6F46"/>
    <w:rsid w:val="003E0018"/>
    <w:rsid w:val="003E090C"/>
    <w:rsid w:val="003E144E"/>
    <w:rsid w:val="003E5B51"/>
    <w:rsid w:val="003E5FA2"/>
    <w:rsid w:val="003E6A40"/>
    <w:rsid w:val="003E700E"/>
    <w:rsid w:val="003F11CD"/>
    <w:rsid w:val="003F2586"/>
    <w:rsid w:val="003F25BA"/>
    <w:rsid w:val="003F25FA"/>
    <w:rsid w:val="003F347C"/>
    <w:rsid w:val="003F3970"/>
    <w:rsid w:val="003F3D98"/>
    <w:rsid w:val="003F4F47"/>
    <w:rsid w:val="003F5857"/>
    <w:rsid w:val="003F63AB"/>
    <w:rsid w:val="0040132B"/>
    <w:rsid w:val="00401702"/>
    <w:rsid w:val="00402241"/>
    <w:rsid w:val="004026EE"/>
    <w:rsid w:val="004048A2"/>
    <w:rsid w:val="00404EE2"/>
    <w:rsid w:val="004052AD"/>
    <w:rsid w:val="004104C9"/>
    <w:rsid w:val="00413604"/>
    <w:rsid w:val="0041590E"/>
    <w:rsid w:val="00416308"/>
    <w:rsid w:val="00420EA2"/>
    <w:rsid w:val="004217C6"/>
    <w:rsid w:val="00421D02"/>
    <w:rsid w:val="00422035"/>
    <w:rsid w:val="00423210"/>
    <w:rsid w:val="00424325"/>
    <w:rsid w:val="0042507E"/>
    <w:rsid w:val="00425223"/>
    <w:rsid w:val="00426277"/>
    <w:rsid w:val="00426B60"/>
    <w:rsid w:val="00426FAF"/>
    <w:rsid w:val="00427BDF"/>
    <w:rsid w:val="00427FC2"/>
    <w:rsid w:val="00430063"/>
    <w:rsid w:val="00430DF0"/>
    <w:rsid w:val="0043171E"/>
    <w:rsid w:val="0043277B"/>
    <w:rsid w:val="00433540"/>
    <w:rsid w:val="0043455C"/>
    <w:rsid w:val="00434DE7"/>
    <w:rsid w:val="00435AB3"/>
    <w:rsid w:val="00437FA9"/>
    <w:rsid w:val="004401B7"/>
    <w:rsid w:val="004411A1"/>
    <w:rsid w:val="00441287"/>
    <w:rsid w:val="00441958"/>
    <w:rsid w:val="00441AAA"/>
    <w:rsid w:val="004426C6"/>
    <w:rsid w:val="004431A6"/>
    <w:rsid w:val="0044375D"/>
    <w:rsid w:val="00445F9D"/>
    <w:rsid w:val="00450FA1"/>
    <w:rsid w:val="00451247"/>
    <w:rsid w:val="00454DA5"/>
    <w:rsid w:val="0045599E"/>
    <w:rsid w:val="0046218E"/>
    <w:rsid w:val="00462723"/>
    <w:rsid w:val="00462CDB"/>
    <w:rsid w:val="00463595"/>
    <w:rsid w:val="00463B74"/>
    <w:rsid w:val="00464AE4"/>
    <w:rsid w:val="004677B6"/>
    <w:rsid w:val="004677EE"/>
    <w:rsid w:val="004702B7"/>
    <w:rsid w:val="00471454"/>
    <w:rsid w:val="0047175C"/>
    <w:rsid w:val="00472432"/>
    <w:rsid w:val="00473054"/>
    <w:rsid w:val="0047451E"/>
    <w:rsid w:val="00475BD5"/>
    <w:rsid w:val="00476F9B"/>
    <w:rsid w:val="004800AE"/>
    <w:rsid w:val="00480625"/>
    <w:rsid w:val="00480B67"/>
    <w:rsid w:val="004851DE"/>
    <w:rsid w:val="0048710A"/>
    <w:rsid w:val="00490048"/>
    <w:rsid w:val="00490965"/>
    <w:rsid w:val="00490999"/>
    <w:rsid w:val="00496364"/>
    <w:rsid w:val="004A0767"/>
    <w:rsid w:val="004A0A6C"/>
    <w:rsid w:val="004A0A8A"/>
    <w:rsid w:val="004A29FE"/>
    <w:rsid w:val="004A3391"/>
    <w:rsid w:val="004A3A9F"/>
    <w:rsid w:val="004A57EA"/>
    <w:rsid w:val="004A61DB"/>
    <w:rsid w:val="004B0D0E"/>
    <w:rsid w:val="004B2F07"/>
    <w:rsid w:val="004B30B9"/>
    <w:rsid w:val="004B32DE"/>
    <w:rsid w:val="004B3AC2"/>
    <w:rsid w:val="004B4CDB"/>
    <w:rsid w:val="004B548B"/>
    <w:rsid w:val="004B6AF1"/>
    <w:rsid w:val="004B6FF0"/>
    <w:rsid w:val="004C26F7"/>
    <w:rsid w:val="004C3927"/>
    <w:rsid w:val="004C549F"/>
    <w:rsid w:val="004C5A55"/>
    <w:rsid w:val="004C7714"/>
    <w:rsid w:val="004D03AD"/>
    <w:rsid w:val="004D0478"/>
    <w:rsid w:val="004D0C02"/>
    <w:rsid w:val="004D1068"/>
    <w:rsid w:val="004D2343"/>
    <w:rsid w:val="004D63D5"/>
    <w:rsid w:val="004D7465"/>
    <w:rsid w:val="004E32EB"/>
    <w:rsid w:val="004E35B2"/>
    <w:rsid w:val="004E4B2D"/>
    <w:rsid w:val="004E6F0F"/>
    <w:rsid w:val="004E6FB4"/>
    <w:rsid w:val="004F2F20"/>
    <w:rsid w:val="004F388A"/>
    <w:rsid w:val="004F5113"/>
    <w:rsid w:val="004F6244"/>
    <w:rsid w:val="004F668B"/>
    <w:rsid w:val="004F6799"/>
    <w:rsid w:val="004F76FC"/>
    <w:rsid w:val="004F7D3E"/>
    <w:rsid w:val="00500889"/>
    <w:rsid w:val="005012F0"/>
    <w:rsid w:val="0050336B"/>
    <w:rsid w:val="00504C05"/>
    <w:rsid w:val="0050592B"/>
    <w:rsid w:val="005060A0"/>
    <w:rsid w:val="00506772"/>
    <w:rsid w:val="00506E8A"/>
    <w:rsid w:val="0051241C"/>
    <w:rsid w:val="00512D5B"/>
    <w:rsid w:val="00513672"/>
    <w:rsid w:val="00515F15"/>
    <w:rsid w:val="00520F7B"/>
    <w:rsid w:val="00521111"/>
    <w:rsid w:val="00521AE5"/>
    <w:rsid w:val="00522508"/>
    <w:rsid w:val="005226BB"/>
    <w:rsid w:val="00522919"/>
    <w:rsid w:val="00523C4F"/>
    <w:rsid w:val="00523F7F"/>
    <w:rsid w:val="005247FF"/>
    <w:rsid w:val="00524856"/>
    <w:rsid w:val="00524CA4"/>
    <w:rsid w:val="0052509D"/>
    <w:rsid w:val="00525DAE"/>
    <w:rsid w:val="00526624"/>
    <w:rsid w:val="005270C8"/>
    <w:rsid w:val="00531DCA"/>
    <w:rsid w:val="00532D77"/>
    <w:rsid w:val="005334DF"/>
    <w:rsid w:val="00533B9E"/>
    <w:rsid w:val="00535C3D"/>
    <w:rsid w:val="0053695D"/>
    <w:rsid w:val="005374A8"/>
    <w:rsid w:val="005405BC"/>
    <w:rsid w:val="005406BC"/>
    <w:rsid w:val="00542582"/>
    <w:rsid w:val="0054259C"/>
    <w:rsid w:val="0054263C"/>
    <w:rsid w:val="00543EC9"/>
    <w:rsid w:val="005449F9"/>
    <w:rsid w:val="00544FFD"/>
    <w:rsid w:val="00545488"/>
    <w:rsid w:val="00545EEC"/>
    <w:rsid w:val="00546DEC"/>
    <w:rsid w:val="00547D10"/>
    <w:rsid w:val="00550E7E"/>
    <w:rsid w:val="0055105E"/>
    <w:rsid w:val="005514F6"/>
    <w:rsid w:val="00551F5E"/>
    <w:rsid w:val="00552062"/>
    <w:rsid w:val="00552871"/>
    <w:rsid w:val="00553C21"/>
    <w:rsid w:val="00553D33"/>
    <w:rsid w:val="005549AD"/>
    <w:rsid w:val="00555553"/>
    <w:rsid w:val="0055719C"/>
    <w:rsid w:val="005608A0"/>
    <w:rsid w:val="00561DCB"/>
    <w:rsid w:val="00562635"/>
    <w:rsid w:val="00563342"/>
    <w:rsid w:val="005637E7"/>
    <w:rsid w:val="00564A9E"/>
    <w:rsid w:val="00564F31"/>
    <w:rsid w:val="0056599E"/>
    <w:rsid w:val="005663FE"/>
    <w:rsid w:val="00566671"/>
    <w:rsid w:val="0057055A"/>
    <w:rsid w:val="00571684"/>
    <w:rsid w:val="00571FC9"/>
    <w:rsid w:val="00572128"/>
    <w:rsid w:val="005731F8"/>
    <w:rsid w:val="005748C5"/>
    <w:rsid w:val="00575402"/>
    <w:rsid w:val="005774E8"/>
    <w:rsid w:val="0058028B"/>
    <w:rsid w:val="005807C3"/>
    <w:rsid w:val="00581D8E"/>
    <w:rsid w:val="00582ECB"/>
    <w:rsid w:val="00586135"/>
    <w:rsid w:val="00587BF9"/>
    <w:rsid w:val="005931B7"/>
    <w:rsid w:val="00594578"/>
    <w:rsid w:val="0059476B"/>
    <w:rsid w:val="00594D22"/>
    <w:rsid w:val="00594FE1"/>
    <w:rsid w:val="0059521B"/>
    <w:rsid w:val="00595386"/>
    <w:rsid w:val="0059561A"/>
    <w:rsid w:val="00595728"/>
    <w:rsid w:val="0059713A"/>
    <w:rsid w:val="005975B2"/>
    <w:rsid w:val="005A1B9A"/>
    <w:rsid w:val="005A41C6"/>
    <w:rsid w:val="005A4C82"/>
    <w:rsid w:val="005A518A"/>
    <w:rsid w:val="005A5952"/>
    <w:rsid w:val="005A665C"/>
    <w:rsid w:val="005A78C5"/>
    <w:rsid w:val="005B010E"/>
    <w:rsid w:val="005B0468"/>
    <w:rsid w:val="005B0786"/>
    <w:rsid w:val="005B090B"/>
    <w:rsid w:val="005B2938"/>
    <w:rsid w:val="005B2A24"/>
    <w:rsid w:val="005B36A1"/>
    <w:rsid w:val="005B4C5E"/>
    <w:rsid w:val="005B5E22"/>
    <w:rsid w:val="005B64D7"/>
    <w:rsid w:val="005B7D50"/>
    <w:rsid w:val="005C2761"/>
    <w:rsid w:val="005C4A0E"/>
    <w:rsid w:val="005C4FF4"/>
    <w:rsid w:val="005C5898"/>
    <w:rsid w:val="005C62AF"/>
    <w:rsid w:val="005C640D"/>
    <w:rsid w:val="005D012C"/>
    <w:rsid w:val="005D0AEA"/>
    <w:rsid w:val="005D2CC0"/>
    <w:rsid w:val="005D2E65"/>
    <w:rsid w:val="005D418E"/>
    <w:rsid w:val="005D4EE1"/>
    <w:rsid w:val="005D4F34"/>
    <w:rsid w:val="005D54EA"/>
    <w:rsid w:val="005D5F30"/>
    <w:rsid w:val="005D6DEE"/>
    <w:rsid w:val="005D7072"/>
    <w:rsid w:val="005E0F1B"/>
    <w:rsid w:val="005E11A7"/>
    <w:rsid w:val="005E37B9"/>
    <w:rsid w:val="005E4170"/>
    <w:rsid w:val="005E424C"/>
    <w:rsid w:val="005E428A"/>
    <w:rsid w:val="005E57CC"/>
    <w:rsid w:val="005E5A24"/>
    <w:rsid w:val="005E60B2"/>
    <w:rsid w:val="005E6D0F"/>
    <w:rsid w:val="005F0560"/>
    <w:rsid w:val="005F08A7"/>
    <w:rsid w:val="005F2C85"/>
    <w:rsid w:val="005F33FF"/>
    <w:rsid w:val="005F3690"/>
    <w:rsid w:val="005F392A"/>
    <w:rsid w:val="005F449F"/>
    <w:rsid w:val="005F47FF"/>
    <w:rsid w:val="005F4F53"/>
    <w:rsid w:val="005F5F1A"/>
    <w:rsid w:val="005F762E"/>
    <w:rsid w:val="00602ACE"/>
    <w:rsid w:val="00603FD8"/>
    <w:rsid w:val="00604349"/>
    <w:rsid w:val="00604E54"/>
    <w:rsid w:val="00604FAD"/>
    <w:rsid w:val="00607EE0"/>
    <w:rsid w:val="006117E2"/>
    <w:rsid w:val="00611A71"/>
    <w:rsid w:val="00613D99"/>
    <w:rsid w:val="00613FD2"/>
    <w:rsid w:val="006143E3"/>
    <w:rsid w:val="006146E8"/>
    <w:rsid w:val="00614826"/>
    <w:rsid w:val="006148DC"/>
    <w:rsid w:val="0061491D"/>
    <w:rsid w:val="00614CE4"/>
    <w:rsid w:val="0061509F"/>
    <w:rsid w:val="006166BC"/>
    <w:rsid w:val="006206D2"/>
    <w:rsid w:val="00620E60"/>
    <w:rsid w:val="00621B78"/>
    <w:rsid w:val="006225EB"/>
    <w:rsid w:val="00622EBE"/>
    <w:rsid w:val="00623D11"/>
    <w:rsid w:val="00623D21"/>
    <w:rsid w:val="00624838"/>
    <w:rsid w:val="006261A9"/>
    <w:rsid w:val="0062667C"/>
    <w:rsid w:val="0062736B"/>
    <w:rsid w:val="006301BF"/>
    <w:rsid w:val="00631087"/>
    <w:rsid w:val="0063168C"/>
    <w:rsid w:val="00632A2D"/>
    <w:rsid w:val="00634E31"/>
    <w:rsid w:val="00635936"/>
    <w:rsid w:val="00635AE6"/>
    <w:rsid w:val="00635B85"/>
    <w:rsid w:val="00635E0E"/>
    <w:rsid w:val="006371EA"/>
    <w:rsid w:val="00640BD6"/>
    <w:rsid w:val="00641F6A"/>
    <w:rsid w:val="00643A15"/>
    <w:rsid w:val="00644658"/>
    <w:rsid w:val="00644AB5"/>
    <w:rsid w:val="0064568C"/>
    <w:rsid w:val="00645F23"/>
    <w:rsid w:val="00646F92"/>
    <w:rsid w:val="006478BD"/>
    <w:rsid w:val="00647A26"/>
    <w:rsid w:val="00650BD9"/>
    <w:rsid w:val="00651436"/>
    <w:rsid w:val="006521C2"/>
    <w:rsid w:val="0065491F"/>
    <w:rsid w:val="006556FC"/>
    <w:rsid w:val="00660CBB"/>
    <w:rsid w:val="00660D38"/>
    <w:rsid w:val="0066118F"/>
    <w:rsid w:val="00662DEE"/>
    <w:rsid w:val="006636CB"/>
    <w:rsid w:val="00666F89"/>
    <w:rsid w:val="00670989"/>
    <w:rsid w:val="0067221A"/>
    <w:rsid w:val="00673AF7"/>
    <w:rsid w:val="00676C00"/>
    <w:rsid w:val="006776D6"/>
    <w:rsid w:val="00680B5A"/>
    <w:rsid w:val="0068142C"/>
    <w:rsid w:val="00682008"/>
    <w:rsid w:val="006827D6"/>
    <w:rsid w:val="00682C85"/>
    <w:rsid w:val="00683121"/>
    <w:rsid w:val="0068331C"/>
    <w:rsid w:val="0068351D"/>
    <w:rsid w:val="00687CBE"/>
    <w:rsid w:val="00687E36"/>
    <w:rsid w:val="00691FDA"/>
    <w:rsid w:val="0069320B"/>
    <w:rsid w:val="0069352F"/>
    <w:rsid w:val="00695894"/>
    <w:rsid w:val="00695FE7"/>
    <w:rsid w:val="0069634F"/>
    <w:rsid w:val="0069776F"/>
    <w:rsid w:val="0069783F"/>
    <w:rsid w:val="006A0E25"/>
    <w:rsid w:val="006A13AD"/>
    <w:rsid w:val="006A2AB1"/>
    <w:rsid w:val="006A3B71"/>
    <w:rsid w:val="006A4285"/>
    <w:rsid w:val="006A4297"/>
    <w:rsid w:val="006A6F92"/>
    <w:rsid w:val="006B0A59"/>
    <w:rsid w:val="006B2974"/>
    <w:rsid w:val="006B2AED"/>
    <w:rsid w:val="006B351B"/>
    <w:rsid w:val="006B43E4"/>
    <w:rsid w:val="006B4AC5"/>
    <w:rsid w:val="006B5BCB"/>
    <w:rsid w:val="006B6A11"/>
    <w:rsid w:val="006B708A"/>
    <w:rsid w:val="006B7360"/>
    <w:rsid w:val="006B7DC1"/>
    <w:rsid w:val="006C0AAB"/>
    <w:rsid w:val="006C13BE"/>
    <w:rsid w:val="006C2C41"/>
    <w:rsid w:val="006C36D9"/>
    <w:rsid w:val="006C3988"/>
    <w:rsid w:val="006C469D"/>
    <w:rsid w:val="006C611D"/>
    <w:rsid w:val="006C618E"/>
    <w:rsid w:val="006C7AB6"/>
    <w:rsid w:val="006C7AFC"/>
    <w:rsid w:val="006D0E8D"/>
    <w:rsid w:val="006D1A74"/>
    <w:rsid w:val="006D27E3"/>
    <w:rsid w:val="006D5395"/>
    <w:rsid w:val="006D602A"/>
    <w:rsid w:val="006D7B83"/>
    <w:rsid w:val="006E1BC6"/>
    <w:rsid w:val="006E482D"/>
    <w:rsid w:val="006E62D1"/>
    <w:rsid w:val="006E7D07"/>
    <w:rsid w:val="006F0208"/>
    <w:rsid w:val="006F0FF5"/>
    <w:rsid w:val="006F1807"/>
    <w:rsid w:val="006F183C"/>
    <w:rsid w:val="006F2E41"/>
    <w:rsid w:val="006F39DD"/>
    <w:rsid w:val="006F5D27"/>
    <w:rsid w:val="006F626B"/>
    <w:rsid w:val="006F697B"/>
    <w:rsid w:val="006F7963"/>
    <w:rsid w:val="006F7D0F"/>
    <w:rsid w:val="00700A9D"/>
    <w:rsid w:val="007013DD"/>
    <w:rsid w:val="00704B3F"/>
    <w:rsid w:val="00704FC2"/>
    <w:rsid w:val="00705F19"/>
    <w:rsid w:val="00705F97"/>
    <w:rsid w:val="007063AC"/>
    <w:rsid w:val="00706A3D"/>
    <w:rsid w:val="00713296"/>
    <w:rsid w:val="00714243"/>
    <w:rsid w:val="0071645F"/>
    <w:rsid w:val="0071669E"/>
    <w:rsid w:val="00716947"/>
    <w:rsid w:val="00716EA0"/>
    <w:rsid w:val="00717449"/>
    <w:rsid w:val="0071765D"/>
    <w:rsid w:val="00717987"/>
    <w:rsid w:val="0072131A"/>
    <w:rsid w:val="0072188F"/>
    <w:rsid w:val="00721F35"/>
    <w:rsid w:val="007225E7"/>
    <w:rsid w:val="00722D47"/>
    <w:rsid w:val="00723D4E"/>
    <w:rsid w:val="00726F7F"/>
    <w:rsid w:val="00727AE2"/>
    <w:rsid w:val="00727BBC"/>
    <w:rsid w:val="00733849"/>
    <w:rsid w:val="00734F8C"/>
    <w:rsid w:val="007355B7"/>
    <w:rsid w:val="00735791"/>
    <w:rsid w:val="00735883"/>
    <w:rsid w:val="00735B87"/>
    <w:rsid w:val="00735E5A"/>
    <w:rsid w:val="00741533"/>
    <w:rsid w:val="00741EDC"/>
    <w:rsid w:val="00741FED"/>
    <w:rsid w:val="007432EF"/>
    <w:rsid w:val="007434AC"/>
    <w:rsid w:val="00743825"/>
    <w:rsid w:val="00743A10"/>
    <w:rsid w:val="00745729"/>
    <w:rsid w:val="007460FD"/>
    <w:rsid w:val="00747B08"/>
    <w:rsid w:val="007502A9"/>
    <w:rsid w:val="0075097D"/>
    <w:rsid w:val="00751D52"/>
    <w:rsid w:val="00752B32"/>
    <w:rsid w:val="00752F1E"/>
    <w:rsid w:val="007535A0"/>
    <w:rsid w:val="00753679"/>
    <w:rsid w:val="00753B08"/>
    <w:rsid w:val="00754F5E"/>
    <w:rsid w:val="007565B8"/>
    <w:rsid w:val="007570A2"/>
    <w:rsid w:val="007579F0"/>
    <w:rsid w:val="0076115B"/>
    <w:rsid w:val="00761658"/>
    <w:rsid w:val="007622A3"/>
    <w:rsid w:val="007626A4"/>
    <w:rsid w:val="00762E65"/>
    <w:rsid w:val="0076348D"/>
    <w:rsid w:val="00763DD8"/>
    <w:rsid w:val="00765404"/>
    <w:rsid w:val="007664F0"/>
    <w:rsid w:val="00767ECC"/>
    <w:rsid w:val="00770233"/>
    <w:rsid w:val="007702D1"/>
    <w:rsid w:val="007714FE"/>
    <w:rsid w:val="00777118"/>
    <w:rsid w:val="007774CB"/>
    <w:rsid w:val="00777F93"/>
    <w:rsid w:val="00783155"/>
    <w:rsid w:val="00783B2E"/>
    <w:rsid w:val="007842F6"/>
    <w:rsid w:val="00784D71"/>
    <w:rsid w:val="00787352"/>
    <w:rsid w:val="00791614"/>
    <w:rsid w:val="00791714"/>
    <w:rsid w:val="00791A87"/>
    <w:rsid w:val="00793112"/>
    <w:rsid w:val="00793513"/>
    <w:rsid w:val="007939CF"/>
    <w:rsid w:val="00794485"/>
    <w:rsid w:val="007945B3"/>
    <w:rsid w:val="0079722D"/>
    <w:rsid w:val="00797588"/>
    <w:rsid w:val="00797D7D"/>
    <w:rsid w:val="007A01FA"/>
    <w:rsid w:val="007A0B1D"/>
    <w:rsid w:val="007A16D5"/>
    <w:rsid w:val="007A24BA"/>
    <w:rsid w:val="007A55D5"/>
    <w:rsid w:val="007A5671"/>
    <w:rsid w:val="007A637B"/>
    <w:rsid w:val="007A7FF3"/>
    <w:rsid w:val="007B1438"/>
    <w:rsid w:val="007B181F"/>
    <w:rsid w:val="007B39F8"/>
    <w:rsid w:val="007B51C5"/>
    <w:rsid w:val="007B5565"/>
    <w:rsid w:val="007B6A32"/>
    <w:rsid w:val="007B7F4D"/>
    <w:rsid w:val="007C0A85"/>
    <w:rsid w:val="007C28FE"/>
    <w:rsid w:val="007C31C9"/>
    <w:rsid w:val="007C4ECA"/>
    <w:rsid w:val="007C71DE"/>
    <w:rsid w:val="007C71E0"/>
    <w:rsid w:val="007D1B1D"/>
    <w:rsid w:val="007D21B2"/>
    <w:rsid w:val="007D433A"/>
    <w:rsid w:val="007D667A"/>
    <w:rsid w:val="007D6C0E"/>
    <w:rsid w:val="007D74B6"/>
    <w:rsid w:val="007D7FF0"/>
    <w:rsid w:val="007E18C2"/>
    <w:rsid w:val="007E1AC7"/>
    <w:rsid w:val="007E3535"/>
    <w:rsid w:val="007E3A39"/>
    <w:rsid w:val="007E3F49"/>
    <w:rsid w:val="007E4D32"/>
    <w:rsid w:val="007E67ED"/>
    <w:rsid w:val="007F041F"/>
    <w:rsid w:val="007F0DE0"/>
    <w:rsid w:val="007F15FD"/>
    <w:rsid w:val="007F19A7"/>
    <w:rsid w:val="007F2577"/>
    <w:rsid w:val="007F25B0"/>
    <w:rsid w:val="007F31FC"/>
    <w:rsid w:val="007F3573"/>
    <w:rsid w:val="007F3579"/>
    <w:rsid w:val="007F3A4E"/>
    <w:rsid w:val="007F3ED3"/>
    <w:rsid w:val="007F44FA"/>
    <w:rsid w:val="007F5548"/>
    <w:rsid w:val="007F71A8"/>
    <w:rsid w:val="007F766E"/>
    <w:rsid w:val="007F7F0D"/>
    <w:rsid w:val="007F7F35"/>
    <w:rsid w:val="00800088"/>
    <w:rsid w:val="008004C8"/>
    <w:rsid w:val="0080206C"/>
    <w:rsid w:val="008034DA"/>
    <w:rsid w:val="00803707"/>
    <w:rsid w:val="00803BA7"/>
    <w:rsid w:val="00804942"/>
    <w:rsid w:val="00804984"/>
    <w:rsid w:val="00810403"/>
    <w:rsid w:val="00811A37"/>
    <w:rsid w:val="00812A4A"/>
    <w:rsid w:val="00813787"/>
    <w:rsid w:val="00813CFA"/>
    <w:rsid w:val="008141DC"/>
    <w:rsid w:val="008239D6"/>
    <w:rsid w:val="0082632C"/>
    <w:rsid w:val="008267E6"/>
    <w:rsid w:val="008276EE"/>
    <w:rsid w:val="00827A5A"/>
    <w:rsid w:val="008316C7"/>
    <w:rsid w:val="008320F0"/>
    <w:rsid w:val="008335AF"/>
    <w:rsid w:val="00833F46"/>
    <w:rsid w:val="008352F2"/>
    <w:rsid w:val="00835916"/>
    <w:rsid w:val="00837300"/>
    <w:rsid w:val="008373FD"/>
    <w:rsid w:val="00840902"/>
    <w:rsid w:val="00840FFF"/>
    <w:rsid w:val="008415F4"/>
    <w:rsid w:val="008422A5"/>
    <w:rsid w:val="008427DA"/>
    <w:rsid w:val="00842941"/>
    <w:rsid w:val="00843DB1"/>
    <w:rsid w:val="00845648"/>
    <w:rsid w:val="00846857"/>
    <w:rsid w:val="00847CD7"/>
    <w:rsid w:val="00850357"/>
    <w:rsid w:val="008508D1"/>
    <w:rsid w:val="00850BE5"/>
    <w:rsid w:val="0085202A"/>
    <w:rsid w:val="00852861"/>
    <w:rsid w:val="00853F59"/>
    <w:rsid w:val="00854258"/>
    <w:rsid w:val="00854BA9"/>
    <w:rsid w:val="00855CB9"/>
    <w:rsid w:val="008565C9"/>
    <w:rsid w:val="008572A8"/>
    <w:rsid w:val="00860676"/>
    <w:rsid w:val="00860C42"/>
    <w:rsid w:val="00865EC8"/>
    <w:rsid w:val="00866DA3"/>
    <w:rsid w:val="008671C5"/>
    <w:rsid w:val="00870577"/>
    <w:rsid w:val="0087165B"/>
    <w:rsid w:val="00871C56"/>
    <w:rsid w:val="0087255C"/>
    <w:rsid w:val="0087516B"/>
    <w:rsid w:val="00875223"/>
    <w:rsid w:val="00876263"/>
    <w:rsid w:val="008764C4"/>
    <w:rsid w:val="0087693E"/>
    <w:rsid w:val="00881CE9"/>
    <w:rsid w:val="00881D90"/>
    <w:rsid w:val="008829A8"/>
    <w:rsid w:val="008830DF"/>
    <w:rsid w:val="00885DCD"/>
    <w:rsid w:val="008875CB"/>
    <w:rsid w:val="008876BD"/>
    <w:rsid w:val="00887A0E"/>
    <w:rsid w:val="00890306"/>
    <w:rsid w:val="008904BA"/>
    <w:rsid w:val="00890912"/>
    <w:rsid w:val="00890F0E"/>
    <w:rsid w:val="0089165E"/>
    <w:rsid w:val="00891E6C"/>
    <w:rsid w:val="00892277"/>
    <w:rsid w:val="0089234B"/>
    <w:rsid w:val="008934F9"/>
    <w:rsid w:val="008937E6"/>
    <w:rsid w:val="00893F0A"/>
    <w:rsid w:val="008A35FF"/>
    <w:rsid w:val="008A38B1"/>
    <w:rsid w:val="008A4491"/>
    <w:rsid w:val="008A461E"/>
    <w:rsid w:val="008A56AA"/>
    <w:rsid w:val="008B0562"/>
    <w:rsid w:val="008B0ACA"/>
    <w:rsid w:val="008B1D6A"/>
    <w:rsid w:val="008B207D"/>
    <w:rsid w:val="008B3D2A"/>
    <w:rsid w:val="008B440A"/>
    <w:rsid w:val="008B5C00"/>
    <w:rsid w:val="008B5EBB"/>
    <w:rsid w:val="008C027B"/>
    <w:rsid w:val="008C04A1"/>
    <w:rsid w:val="008C0901"/>
    <w:rsid w:val="008C0C22"/>
    <w:rsid w:val="008C1A69"/>
    <w:rsid w:val="008C26DD"/>
    <w:rsid w:val="008C2CB5"/>
    <w:rsid w:val="008C2D11"/>
    <w:rsid w:val="008C31FA"/>
    <w:rsid w:val="008C34FB"/>
    <w:rsid w:val="008C380C"/>
    <w:rsid w:val="008C3E4D"/>
    <w:rsid w:val="008C6566"/>
    <w:rsid w:val="008D1090"/>
    <w:rsid w:val="008D18EF"/>
    <w:rsid w:val="008D2A44"/>
    <w:rsid w:val="008D3B78"/>
    <w:rsid w:val="008D49B5"/>
    <w:rsid w:val="008D587E"/>
    <w:rsid w:val="008D6412"/>
    <w:rsid w:val="008D79A5"/>
    <w:rsid w:val="008D7FA6"/>
    <w:rsid w:val="008E0FB1"/>
    <w:rsid w:val="008E1F90"/>
    <w:rsid w:val="008E2090"/>
    <w:rsid w:val="008E25CF"/>
    <w:rsid w:val="008E452B"/>
    <w:rsid w:val="008E52AD"/>
    <w:rsid w:val="008E5619"/>
    <w:rsid w:val="008E564A"/>
    <w:rsid w:val="008E65C1"/>
    <w:rsid w:val="008E79FB"/>
    <w:rsid w:val="008F04D1"/>
    <w:rsid w:val="008F18A8"/>
    <w:rsid w:val="008F203A"/>
    <w:rsid w:val="008F2C14"/>
    <w:rsid w:val="008F3548"/>
    <w:rsid w:val="008F5039"/>
    <w:rsid w:val="008F61C0"/>
    <w:rsid w:val="008F69F3"/>
    <w:rsid w:val="009030CC"/>
    <w:rsid w:val="00904014"/>
    <w:rsid w:val="00904445"/>
    <w:rsid w:val="009051DD"/>
    <w:rsid w:val="009117AA"/>
    <w:rsid w:val="00912A15"/>
    <w:rsid w:val="009141C0"/>
    <w:rsid w:val="00916D5C"/>
    <w:rsid w:val="00917236"/>
    <w:rsid w:val="00920075"/>
    <w:rsid w:val="0092310C"/>
    <w:rsid w:val="00924442"/>
    <w:rsid w:val="00924525"/>
    <w:rsid w:val="00924741"/>
    <w:rsid w:val="00924B3A"/>
    <w:rsid w:val="00924E92"/>
    <w:rsid w:val="009251DB"/>
    <w:rsid w:val="0093094A"/>
    <w:rsid w:val="00932F00"/>
    <w:rsid w:val="00933005"/>
    <w:rsid w:val="0093368F"/>
    <w:rsid w:val="00933EAB"/>
    <w:rsid w:val="00935F5E"/>
    <w:rsid w:val="00936DC2"/>
    <w:rsid w:val="00937897"/>
    <w:rsid w:val="009401B2"/>
    <w:rsid w:val="00942D2F"/>
    <w:rsid w:val="00945BF3"/>
    <w:rsid w:val="00946426"/>
    <w:rsid w:val="00947C47"/>
    <w:rsid w:val="0095046B"/>
    <w:rsid w:val="00950546"/>
    <w:rsid w:val="009509AF"/>
    <w:rsid w:val="0095122E"/>
    <w:rsid w:val="0095149F"/>
    <w:rsid w:val="009514EB"/>
    <w:rsid w:val="00952520"/>
    <w:rsid w:val="00952DD6"/>
    <w:rsid w:val="009530BA"/>
    <w:rsid w:val="0095376B"/>
    <w:rsid w:val="00953970"/>
    <w:rsid w:val="00953F9B"/>
    <w:rsid w:val="00954CB4"/>
    <w:rsid w:val="009558A3"/>
    <w:rsid w:val="00955E34"/>
    <w:rsid w:val="0095653F"/>
    <w:rsid w:val="00957D8F"/>
    <w:rsid w:val="00960C68"/>
    <w:rsid w:val="00960FD3"/>
    <w:rsid w:val="00961139"/>
    <w:rsid w:val="009613F9"/>
    <w:rsid w:val="00961B6E"/>
    <w:rsid w:val="00962232"/>
    <w:rsid w:val="009627F6"/>
    <w:rsid w:val="00964657"/>
    <w:rsid w:val="009658DA"/>
    <w:rsid w:val="00966B5D"/>
    <w:rsid w:val="00966F06"/>
    <w:rsid w:val="009701F0"/>
    <w:rsid w:val="009702EC"/>
    <w:rsid w:val="009721BE"/>
    <w:rsid w:val="00972D5C"/>
    <w:rsid w:val="00976A46"/>
    <w:rsid w:val="00976C2E"/>
    <w:rsid w:val="00977AC1"/>
    <w:rsid w:val="00980B08"/>
    <w:rsid w:val="00980BFE"/>
    <w:rsid w:val="00981724"/>
    <w:rsid w:val="0098505A"/>
    <w:rsid w:val="00985768"/>
    <w:rsid w:val="00985B6D"/>
    <w:rsid w:val="00985DE5"/>
    <w:rsid w:val="00986EF7"/>
    <w:rsid w:val="00990D67"/>
    <w:rsid w:val="00991709"/>
    <w:rsid w:val="009917C8"/>
    <w:rsid w:val="00991A66"/>
    <w:rsid w:val="00991ABB"/>
    <w:rsid w:val="00994252"/>
    <w:rsid w:val="00996234"/>
    <w:rsid w:val="0099644A"/>
    <w:rsid w:val="00996751"/>
    <w:rsid w:val="0099700C"/>
    <w:rsid w:val="009A054B"/>
    <w:rsid w:val="009A055C"/>
    <w:rsid w:val="009A0844"/>
    <w:rsid w:val="009A14C5"/>
    <w:rsid w:val="009A28F2"/>
    <w:rsid w:val="009A64A4"/>
    <w:rsid w:val="009A65DA"/>
    <w:rsid w:val="009A6A54"/>
    <w:rsid w:val="009A6C07"/>
    <w:rsid w:val="009A7C51"/>
    <w:rsid w:val="009B0C03"/>
    <w:rsid w:val="009B0D4C"/>
    <w:rsid w:val="009B1671"/>
    <w:rsid w:val="009B1970"/>
    <w:rsid w:val="009B2B44"/>
    <w:rsid w:val="009B2DE2"/>
    <w:rsid w:val="009B3BD6"/>
    <w:rsid w:val="009B3DA1"/>
    <w:rsid w:val="009B4429"/>
    <w:rsid w:val="009B50F2"/>
    <w:rsid w:val="009B54B1"/>
    <w:rsid w:val="009B5BE3"/>
    <w:rsid w:val="009B74FC"/>
    <w:rsid w:val="009B7B66"/>
    <w:rsid w:val="009C0399"/>
    <w:rsid w:val="009C0D91"/>
    <w:rsid w:val="009C4736"/>
    <w:rsid w:val="009C5B43"/>
    <w:rsid w:val="009C6A22"/>
    <w:rsid w:val="009C6A7F"/>
    <w:rsid w:val="009C7525"/>
    <w:rsid w:val="009D3D58"/>
    <w:rsid w:val="009D4C71"/>
    <w:rsid w:val="009D60F1"/>
    <w:rsid w:val="009E1D72"/>
    <w:rsid w:val="009E3257"/>
    <w:rsid w:val="009E39DF"/>
    <w:rsid w:val="009E4AE2"/>
    <w:rsid w:val="009F182B"/>
    <w:rsid w:val="009F4744"/>
    <w:rsid w:val="009F6AF6"/>
    <w:rsid w:val="009F73A9"/>
    <w:rsid w:val="009F77E9"/>
    <w:rsid w:val="00A00B17"/>
    <w:rsid w:val="00A01B0D"/>
    <w:rsid w:val="00A01DCC"/>
    <w:rsid w:val="00A03026"/>
    <w:rsid w:val="00A03895"/>
    <w:rsid w:val="00A03D73"/>
    <w:rsid w:val="00A0457D"/>
    <w:rsid w:val="00A06902"/>
    <w:rsid w:val="00A07A8F"/>
    <w:rsid w:val="00A07FD4"/>
    <w:rsid w:val="00A13E7C"/>
    <w:rsid w:val="00A14B40"/>
    <w:rsid w:val="00A1590B"/>
    <w:rsid w:val="00A1633E"/>
    <w:rsid w:val="00A17DA3"/>
    <w:rsid w:val="00A20F26"/>
    <w:rsid w:val="00A21424"/>
    <w:rsid w:val="00A221A4"/>
    <w:rsid w:val="00A236F9"/>
    <w:rsid w:val="00A242B3"/>
    <w:rsid w:val="00A2434F"/>
    <w:rsid w:val="00A2647E"/>
    <w:rsid w:val="00A30A71"/>
    <w:rsid w:val="00A31767"/>
    <w:rsid w:val="00A32137"/>
    <w:rsid w:val="00A327D3"/>
    <w:rsid w:val="00A3399E"/>
    <w:rsid w:val="00A356F0"/>
    <w:rsid w:val="00A360E3"/>
    <w:rsid w:val="00A3742F"/>
    <w:rsid w:val="00A37C80"/>
    <w:rsid w:val="00A41AB2"/>
    <w:rsid w:val="00A426A6"/>
    <w:rsid w:val="00A42AF8"/>
    <w:rsid w:val="00A43277"/>
    <w:rsid w:val="00A437CB"/>
    <w:rsid w:val="00A46666"/>
    <w:rsid w:val="00A479C7"/>
    <w:rsid w:val="00A527D3"/>
    <w:rsid w:val="00A54C70"/>
    <w:rsid w:val="00A563E2"/>
    <w:rsid w:val="00A56810"/>
    <w:rsid w:val="00A5763B"/>
    <w:rsid w:val="00A57EA4"/>
    <w:rsid w:val="00A6047C"/>
    <w:rsid w:val="00A606CE"/>
    <w:rsid w:val="00A626C8"/>
    <w:rsid w:val="00A63105"/>
    <w:rsid w:val="00A64889"/>
    <w:rsid w:val="00A65250"/>
    <w:rsid w:val="00A669EA"/>
    <w:rsid w:val="00A715DF"/>
    <w:rsid w:val="00A73DFC"/>
    <w:rsid w:val="00A75919"/>
    <w:rsid w:val="00A76A31"/>
    <w:rsid w:val="00A80A39"/>
    <w:rsid w:val="00A819D7"/>
    <w:rsid w:val="00A81C77"/>
    <w:rsid w:val="00A81E91"/>
    <w:rsid w:val="00A824E7"/>
    <w:rsid w:val="00A82C06"/>
    <w:rsid w:val="00A83555"/>
    <w:rsid w:val="00A86D3A"/>
    <w:rsid w:val="00A86E10"/>
    <w:rsid w:val="00A877F6"/>
    <w:rsid w:val="00A905BD"/>
    <w:rsid w:val="00A90A0B"/>
    <w:rsid w:val="00A90AFD"/>
    <w:rsid w:val="00A9131E"/>
    <w:rsid w:val="00A931B5"/>
    <w:rsid w:val="00A94EFC"/>
    <w:rsid w:val="00A95746"/>
    <w:rsid w:val="00A95E08"/>
    <w:rsid w:val="00A97DCD"/>
    <w:rsid w:val="00AA0291"/>
    <w:rsid w:val="00AA099B"/>
    <w:rsid w:val="00AA0D58"/>
    <w:rsid w:val="00AA309D"/>
    <w:rsid w:val="00AA3965"/>
    <w:rsid w:val="00AA4456"/>
    <w:rsid w:val="00AA5E33"/>
    <w:rsid w:val="00AA671A"/>
    <w:rsid w:val="00AB0D66"/>
    <w:rsid w:val="00AB167B"/>
    <w:rsid w:val="00AB18E2"/>
    <w:rsid w:val="00AB21F1"/>
    <w:rsid w:val="00AB220B"/>
    <w:rsid w:val="00AB4500"/>
    <w:rsid w:val="00AB4985"/>
    <w:rsid w:val="00AB4C93"/>
    <w:rsid w:val="00AB4CBA"/>
    <w:rsid w:val="00AB51A9"/>
    <w:rsid w:val="00AB6D3D"/>
    <w:rsid w:val="00AB6FF1"/>
    <w:rsid w:val="00AB74AE"/>
    <w:rsid w:val="00AC0BC0"/>
    <w:rsid w:val="00AC0D80"/>
    <w:rsid w:val="00AC1432"/>
    <w:rsid w:val="00AC1B6C"/>
    <w:rsid w:val="00AC1C06"/>
    <w:rsid w:val="00AC327B"/>
    <w:rsid w:val="00AC3A3D"/>
    <w:rsid w:val="00AC3C96"/>
    <w:rsid w:val="00AC5369"/>
    <w:rsid w:val="00AC5673"/>
    <w:rsid w:val="00AC5732"/>
    <w:rsid w:val="00AC5971"/>
    <w:rsid w:val="00AC7173"/>
    <w:rsid w:val="00AC7C1F"/>
    <w:rsid w:val="00AD0DDB"/>
    <w:rsid w:val="00AD1882"/>
    <w:rsid w:val="00AD2688"/>
    <w:rsid w:val="00AD2EE5"/>
    <w:rsid w:val="00AD452C"/>
    <w:rsid w:val="00AD4644"/>
    <w:rsid w:val="00AD549A"/>
    <w:rsid w:val="00AD570A"/>
    <w:rsid w:val="00AD5F47"/>
    <w:rsid w:val="00AD61A1"/>
    <w:rsid w:val="00AD6F58"/>
    <w:rsid w:val="00AE2B33"/>
    <w:rsid w:val="00AE37A2"/>
    <w:rsid w:val="00AE41E5"/>
    <w:rsid w:val="00AE49FD"/>
    <w:rsid w:val="00AE4AD2"/>
    <w:rsid w:val="00AE55C0"/>
    <w:rsid w:val="00AE68DE"/>
    <w:rsid w:val="00AE7ECD"/>
    <w:rsid w:val="00AF0D51"/>
    <w:rsid w:val="00AF2286"/>
    <w:rsid w:val="00AF3524"/>
    <w:rsid w:val="00AF388F"/>
    <w:rsid w:val="00AF49BD"/>
    <w:rsid w:val="00AF5C9C"/>
    <w:rsid w:val="00AF77D3"/>
    <w:rsid w:val="00B00492"/>
    <w:rsid w:val="00B00C0D"/>
    <w:rsid w:val="00B00D3E"/>
    <w:rsid w:val="00B03505"/>
    <w:rsid w:val="00B042A2"/>
    <w:rsid w:val="00B05E12"/>
    <w:rsid w:val="00B0609B"/>
    <w:rsid w:val="00B11398"/>
    <w:rsid w:val="00B11EE0"/>
    <w:rsid w:val="00B1387B"/>
    <w:rsid w:val="00B15EA4"/>
    <w:rsid w:val="00B165D6"/>
    <w:rsid w:val="00B16BB9"/>
    <w:rsid w:val="00B17486"/>
    <w:rsid w:val="00B214C0"/>
    <w:rsid w:val="00B226B9"/>
    <w:rsid w:val="00B22B10"/>
    <w:rsid w:val="00B22ED1"/>
    <w:rsid w:val="00B23132"/>
    <w:rsid w:val="00B2334A"/>
    <w:rsid w:val="00B23A8F"/>
    <w:rsid w:val="00B266E3"/>
    <w:rsid w:val="00B26AE7"/>
    <w:rsid w:val="00B30EAE"/>
    <w:rsid w:val="00B313EE"/>
    <w:rsid w:val="00B31B90"/>
    <w:rsid w:val="00B32157"/>
    <w:rsid w:val="00B32E26"/>
    <w:rsid w:val="00B32EE5"/>
    <w:rsid w:val="00B331B7"/>
    <w:rsid w:val="00B3376C"/>
    <w:rsid w:val="00B3452C"/>
    <w:rsid w:val="00B351E6"/>
    <w:rsid w:val="00B354CE"/>
    <w:rsid w:val="00B37E10"/>
    <w:rsid w:val="00B4036B"/>
    <w:rsid w:val="00B411B5"/>
    <w:rsid w:val="00B41CE3"/>
    <w:rsid w:val="00B4208F"/>
    <w:rsid w:val="00B4220E"/>
    <w:rsid w:val="00B42E74"/>
    <w:rsid w:val="00B43B9D"/>
    <w:rsid w:val="00B4442D"/>
    <w:rsid w:val="00B4493A"/>
    <w:rsid w:val="00B44B8C"/>
    <w:rsid w:val="00B45182"/>
    <w:rsid w:val="00B45B6D"/>
    <w:rsid w:val="00B45BC3"/>
    <w:rsid w:val="00B47A37"/>
    <w:rsid w:val="00B502FE"/>
    <w:rsid w:val="00B506BA"/>
    <w:rsid w:val="00B50779"/>
    <w:rsid w:val="00B51157"/>
    <w:rsid w:val="00B51C24"/>
    <w:rsid w:val="00B524D0"/>
    <w:rsid w:val="00B53451"/>
    <w:rsid w:val="00B54CFB"/>
    <w:rsid w:val="00B54ED7"/>
    <w:rsid w:val="00B55054"/>
    <w:rsid w:val="00B5594B"/>
    <w:rsid w:val="00B56DD5"/>
    <w:rsid w:val="00B5766C"/>
    <w:rsid w:val="00B576D5"/>
    <w:rsid w:val="00B57E57"/>
    <w:rsid w:val="00B62148"/>
    <w:rsid w:val="00B628F3"/>
    <w:rsid w:val="00B6315E"/>
    <w:rsid w:val="00B639B4"/>
    <w:rsid w:val="00B671B7"/>
    <w:rsid w:val="00B706F5"/>
    <w:rsid w:val="00B70A79"/>
    <w:rsid w:val="00B70CC1"/>
    <w:rsid w:val="00B72868"/>
    <w:rsid w:val="00B72AC4"/>
    <w:rsid w:val="00B73EB7"/>
    <w:rsid w:val="00B76070"/>
    <w:rsid w:val="00B80AFD"/>
    <w:rsid w:val="00B818FB"/>
    <w:rsid w:val="00B8335C"/>
    <w:rsid w:val="00B84EBA"/>
    <w:rsid w:val="00B860BA"/>
    <w:rsid w:val="00B863C7"/>
    <w:rsid w:val="00B86838"/>
    <w:rsid w:val="00B86D64"/>
    <w:rsid w:val="00B870D7"/>
    <w:rsid w:val="00B90D4B"/>
    <w:rsid w:val="00B91BFE"/>
    <w:rsid w:val="00B91F7B"/>
    <w:rsid w:val="00B92D10"/>
    <w:rsid w:val="00B933D2"/>
    <w:rsid w:val="00B94246"/>
    <w:rsid w:val="00B94F24"/>
    <w:rsid w:val="00B956AE"/>
    <w:rsid w:val="00B9665E"/>
    <w:rsid w:val="00B97645"/>
    <w:rsid w:val="00BA0CE1"/>
    <w:rsid w:val="00BA158C"/>
    <w:rsid w:val="00BA23A9"/>
    <w:rsid w:val="00BA2729"/>
    <w:rsid w:val="00BA285F"/>
    <w:rsid w:val="00BA3E66"/>
    <w:rsid w:val="00BA6620"/>
    <w:rsid w:val="00BB0AF3"/>
    <w:rsid w:val="00BB1158"/>
    <w:rsid w:val="00BB1F1D"/>
    <w:rsid w:val="00BB28A2"/>
    <w:rsid w:val="00BB297B"/>
    <w:rsid w:val="00BB46B1"/>
    <w:rsid w:val="00BB523E"/>
    <w:rsid w:val="00BB5441"/>
    <w:rsid w:val="00BB5A59"/>
    <w:rsid w:val="00BB5FCC"/>
    <w:rsid w:val="00BB6E24"/>
    <w:rsid w:val="00BB7748"/>
    <w:rsid w:val="00BC28BB"/>
    <w:rsid w:val="00BC37DE"/>
    <w:rsid w:val="00BC38BC"/>
    <w:rsid w:val="00BC4227"/>
    <w:rsid w:val="00BC4DF7"/>
    <w:rsid w:val="00BC60E7"/>
    <w:rsid w:val="00BC6745"/>
    <w:rsid w:val="00BC6EBA"/>
    <w:rsid w:val="00BC714E"/>
    <w:rsid w:val="00BC7EA2"/>
    <w:rsid w:val="00BD005A"/>
    <w:rsid w:val="00BD034B"/>
    <w:rsid w:val="00BD1919"/>
    <w:rsid w:val="00BD1FAC"/>
    <w:rsid w:val="00BD2D57"/>
    <w:rsid w:val="00BD5115"/>
    <w:rsid w:val="00BD5732"/>
    <w:rsid w:val="00BD6D3A"/>
    <w:rsid w:val="00BD71ED"/>
    <w:rsid w:val="00BE0887"/>
    <w:rsid w:val="00BE0B94"/>
    <w:rsid w:val="00BE26E0"/>
    <w:rsid w:val="00BE35A9"/>
    <w:rsid w:val="00BE3B84"/>
    <w:rsid w:val="00BE51A7"/>
    <w:rsid w:val="00BE562B"/>
    <w:rsid w:val="00BE65C2"/>
    <w:rsid w:val="00BF0A08"/>
    <w:rsid w:val="00BF14CB"/>
    <w:rsid w:val="00BF236D"/>
    <w:rsid w:val="00BF2EAB"/>
    <w:rsid w:val="00BF3F65"/>
    <w:rsid w:val="00C00028"/>
    <w:rsid w:val="00C02A24"/>
    <w:rsid w:val="00C02BDB"/>
    <w:rsid w:val="00C02E02"/>
    <w:rsid w:val="00C03058"/>
    <w:rsid w:val="00C033D1"/>
    <w:rsid w:val="00C0347E"/>
    <w:rsid w:val="00C049EE"/>
    <w:rsid w:val="00C1156C"/>
    <w:rsid w:val="00C11846"/>
    <w:rsid w:val="00C11982"/>
    <w:rsid w:val="00C13018"/>
    <w:rsid w:val="00C131FD"/>
    <w:rsid w:val="00C13575"/>
    <w:rsid w:val="00C14ECA"/>
    <w:rsid w:val="00C1518B"/>
    <w:rsid w:val="00C227D4"/>
    <w:rsid w:val="00C235E0"/>
    <w:rsid w:val="00C24879"/>
    <w:rsid w:val="00C265BB"/>
    <w:rsid w:val="00C27348"/>
    <w:rsid w:val="00C3102D"/>
    <w:rsid w:val="00C31975"/>
    <w:rsid w:val="00C31D1B"/>
    <w:rsid w:val="00C31DA0"/>
    <w:rsid w:val="00C3226D"/>
    <w:rsid w:val="00C32892"/>
    <w:rsid w:val="00C3626A"/>
    <w:rsid w:val="00C36A5C"/>
    <w:rsid w:val="00C433C9"/>
    <w:rsid w:val="00C440EC"/>
    <w:rsid w:val="00C452B0"/>
    <w:rsid w:val="00C45D87"/>
    <w:rsid w:val="00C460CB"/>
    <w:rsid w:val="00C4643C"/>
    <w:rsid w:val="00C47F05"/>
    <w:rsid w:val="00C50976"/>
    <w:rsid w:val="00C516DD"/>
    <w:rsid w:val="00C51F22"/>
    <w:rsid w:val="00C51F44"/>
    <w:rsid w:val="00C5260C"/>
    <w:rsid w:val="00C530A7"/>
    <w:rsid w:val="00C5386D"/>
    <w:rsid w:val="00C543E8"/>
    <w:rsid w:val="00C54972"/>
    <w:rsid w:val="00C55755"/>
    <w:rsid w:val="00C55C6B"/>
    <w:rsid w:val="00C60C6E"/>
    <w:rsid w:val="00C62B89"/>
    <w:rsid w:val="00C62D34"/>
    <w:rsid w:val="00C64F0F"/>
    <w:rsid w:val="00C66710"/>
    <w:rsid w:val="00C70758"/>
    <w:rsid w:val="00C70A8E"/>
    <w:rsid w:val="00C70BA0"/>
    <w:rsid w:val="00C711AD"/>
    <w:rsid w:val="00C73115"/>
    <w:rsid w:val="00C73F3C"/>
    <w:rsid w:val="00C74281"/>
    <w:rsid w:val="00C750A4"/>
    <w:rsid w:val="00C811B2"/>
    <w:rsid w:val="00C81455"/>
    <w:rsid w:val="00C816D1"/>
    <w:rsid w:val="00C8200A"/>
    <w:rsid w:val="00C82055"/>
    <w:rsid w:val="00C82068"/>
    <w:rsid w:val="00C82745"/>
    <w:rsid w:val="00C835DB"/>
    <w:rsid w:val="00C8580B"/>
    <w:rsid w:val="00C8739C"/>
    <w:rsid w:val="00C919A5"/>
    <w:rsid w:val="00C92FD4"/>
    <w:rsid w:val="00C953D0"/>
    <w:rsid w:val="00C95BAB"/>
    <w:rsid w:val="00C96C1B"/>
    <w:rsid w:val="00C97C33"/>
    <w:rsid w:val="00C97CEC"/>
    <w:rsid w:val="00CA03A5"/>
    <w:rsid w:val="00CA1E2E"/>
    <w:rsid w:val="00CA2928"/>
    <w:rsid w:val="00CA2B48"/>
    <w:rsid w:val="00CA2E37"/>
    <w:rsid w:val="00CA3FBE"/>
    <w:rsid w:val="00CA4723"/>
    <w:rsid w:val="00CA4A0C"/>
    <w:rsid w:val="00CA52F6"/>
    <w:rsid w:val="00CA5B74"/>
    <w:rsid w:val="00CA627E"/>
    <w:rsid w:val="00CA6490"/>
    <w:rsid w:val="00CA6DED"/>
    <w:rsid w:val="00CA6E25"/>
    <w:rsid w:val="00CA77B7"/>
    <w:rsid w:val="00CB17CE"/>
    <w:rsid w:val="00CB3472"/>
    <w:rsid w:val="00CB4B50"/>
    <w:rsid w:val="00CB4C3C"/>
    <w:rsid w:val="00CB6064"/>
    <w:rsid w:val="00CB60C1"/>
    <w:rsid w:val="00CC2A7D"/>
    <w:rsid w:val="00CC2B5C"/>
    <w:rsid w:val="00CC4A9F"/>
    <w:rsid w:val="00CC548D"/>
    <w:rsid w:val="00CC56E1"/>
    <w:rsid w:val="00CC5844"/>
    <w:rsid w:val="00CC6005"/>
    <w:rsid w:val="00CC67D0"/>
    <w:rsid w:val="00CC6AF7"/>
    <w:rsid w:val="00CC6E14"/>
    <w:rsid w:val="00CC7666"/>
    <w:rsid w:val="00CD119E"/>
    <w:rsid w:val="00CD27B5"/>
    <w:rsid w:val="00CD4A0B"/>
    <w:rsid w:val="00CD5351"/>
    <w:rsid w:val="00CD56EC"/>
    <w:rsid w:val="00CD73A7"/>
    <w:rsid w:val="00CE0E40"/>
    <w:rsid w:val="00CE2F4D"/>
    <w:rsid w:val="00CE3B65"/>
    <w:rsid w:val="00CE53BA"/>
    <w:rsid w:val="00CE5EA9"/>
    <w:rsid w:val="00CE6CDC"/>
    <w:rsid w:val="00CE7681"/>
    <w:rsid w:val="00CF1BB1"/>
    <w:rsid w:val="00CF3BA2"/>
    <w:rsid w:val="00CF50BA"/>
    <w:rsid w:val="00CF5173"/>
    <w:rsid w:val="00CF631A"/>
    <w:rsid w:val="00CF63D7"/>
    <w:rsid w:val="00D01977"/>
    <w:rsid w:val="00D06AA5"/>
    <w:rsid w:val="00D10B61"/>
    <w:rsid w:val="00D116D8"/>
    <w:rsid w:val="00D12666"/>
    <w:rsid w:val="00D151DD"/>
    <w:rsid w:val="00D154C5"/>
    <w:rsid w:val="00D16E1E"/>
    <w:rsid w:val="00D23CDD"/>
    <w:rsid w:val="00D24906"/>
    <w:rsid w:val="00D25E3F"/>
    <w:rsid w:val="00D27359"/>
    <w:rsid w:val="00D313C5"/>
    <w:rsid w:val="00D31630"/>
    <w:rsid w:val="00D328DF"/>
    <w:rsid w:val="00D32C53"/>
    <w:rsid w:val="00D33062"/>
    <w:rsid w:val="00D33205"/>
    <w:rsid w:val="00D3349D"/>
    <w:rsid w:val="00D335BF"/>
    <w:rsid w:val="00D3465D"/>
    <w:rsid w:val="00D35CD4"/>
    <w:rsid w:val="00D35F95"/>
    <w:rsid w:val="00D37430"/>
    <w:rsid w:val="00D41779"/>
    <w:rsid w:val="00D42BBA"/>
    <w:rsid w:val="00D43514"/>
    <w:rsid w:val="00D4386F"/>
    <w:rsid w:val="00D4530E"/>
    <w:rsid w:val="00D52EE4"/>
    <w:rsid w:val="00D52F08"/>
    <w:rsid w:val="00D5334C"/>
    <w:rsid w:val="00D53FDA"/>
    <w:rsid w:val="00D5498B"/>
    <w:rsid w:val="00D5512C"/>
    <w:rsid w:val="00D555AB"/>
    <w:rsid w:val="00D5665B"/>
    <w:rsid w:val="00D6185C"/>
    <w:rsid w:val="00D61B80"/>
    <w:rsid w:val="00D61F5E"/>
    <w:rsid w:val="00D62CC2"/>
    <w:rsid w:val="00D62E61"/>
    <w:rsid w:val="00D64774"/>
    <w:rsid w:val="00D6614B"/>
    <w:rsid w:val="00D66706"/>
    <w:rsid w:val="00D66808"/>
    <w:rsid w:val="00D67F37"/>
    <w:rsid w:val="00D7020F"/>
    <w:rsid w:val="00D704A0"/>
    <w:rsid w:val="00D725E0"/>
    <w:rsid w:val="00D72982"/>
    <w:rsid w:val="00D7448C"/>
    <w:rsid w:val="00D81EC3"/>
    <w:rsid w:val="00D81F68"/>
    <w:rsid w:val="00D84EBB"/>
    <w:rsid w:val="00D86A2B"/>
    <w:rsid w:val="00D87AA9"/>
    <w:rsid w:val="00D87C0B"/>
    <w:rsid w:val="00D901B5"/>
    <w:rsid w:val="00D9052C"/>
    <w:rsid w:val="00D91DB6"/>
    <w:rsid w:val="00D94548"/>
    <w:rsid w:val="00D94645"/>
    <w:rsid w:val="00D94939"/>
    <w:rsid w:val="00D95C9F"/>
    <w:rsid w:val="00D95CB7"/>
    <w:rsid w:val="00DA0215"/>
    <w:rsid w:val="00DA026E"/>
    <w:rsid w:val="00DA0E33"/>
    <w:rsid w:val="00DA1F64"/>
    <w:rsid w:val="00DA29FB"/>
    <w:rsid w:val="00DA3864"/>
    <w:rsid w:val="00DA3FCB"/>
    <w:rsid w:val="00DA53CF"/>
    <w:rsid w:val="00DA6B45"/>
    <w:rsid w:val="00DA7029"/>
    <w:rsid w:val="00DB141D"/>
    <w:rsid w:val="00DB1752"/>
    <w:rsid w:val="00DB4B6A"/>
    <w:rsid w:val="00DB4DAE"/>
    <w:rsid w:val="00DB4FE4"/>
    <w:rsid w:val="00DB6A79"/>
    <w:rsid w:val="00DC0A93"/>
    <w:rsid w:val="00DC149D"/>
    <w:rsid w:val="00DC2400"/>
    <w:rsid w:val="00DC2C86"/>
    <w:rsid w:val="00DC2C99"/>
    <w:rsid w:val="00DC2EFF"/>
    <w:rsid w:val="00DC4001"/>
    <w:rsid w:val="00DC472E"/>
    <w:rsid w:val="00DC602D"/>
    <w:rsid w:val="00DD00B7"/>
    <w:rsid w:val="00DD1978"/>
    <w:rsid w:val="00DD6C7F"/>
    <w:rsid w:val="00DD70B8"/>
    <w:rsid w:val="00DE496C"/>
    <w:rsid w:val="00DE5C2E"/>
    <w:rsid w:val="00DE6280"/>
    <w:rsid w:val="00DF1E7A"/>
    <w:rsid w:val="00DF33EA"/>
    <w:rsid w:val="00DF4062"/>
    <w:rsid w:val="00DF42F7"/>
    <w:rsid w:val="00DF4822"/>
    <w:rsid w:val="00DF4BB1"/>
    <w:rsid w:val="00DF4C53"/>
    <w:rsid w:val="00DF503E"/>
    <w:rsid w:val="00DF6892"/>
    <w:rsid w:val="00DF7C31"/>
    <w:rsid w:val="00E003E4"/>
    <w:rsid w:val="00E01811"/>
    <w:rsid w:val="00E01B38"/>
    <w:rsid w:val="00E071B6"/>
    <w:rsid w:val="00E0747F"/>
    <w:rsid w:val="00E1033D"/>
    <w:rsid w:val="00E103DD"/>
    <w:rsid w:val="00E10700"/>
    <w:rsid w:val="00E11DBC"/>
    <w:rsid w:val="00E11EF4"/>
    <w:rsid w:val="00E12589"/>
    <w:rsid w:val="00E13120"/>
    <w:rsid w:val="00E15220"/>
    <w:rsid w:val="00E16991"/>
    <w:rsid w:val="00E17626"/>
    <w:rsid w:val="00E23DBE"/>
    <w:rsid w:val="00E2411C"/>
    <w:rsid w:val="00E24F03"/>
    <w:rsid w:val="00E2630B"/>
    <w:rsid w:val="00E314EF"/>
    <w:rsid w:val="00E31826"/>
    <w:rsid w:val="00E32568"/>
    <w:rsid w:val="00E349AD"/>
    <w:rsid w:val="00E34D9C"/>
    <w:rsid w:val="00E35EDA"/>
    <w:rsid w:val="00E403CA"/>
    <w:rsid w:val="00E414C3"/>
    <w:rsid w:val="00E41F9E"/>
    <w:rsid w:val="00E44952"/>
    <w:rsid w:val="00E46E39"/>
    <w:rsid w:val="00E47943"/>
    <w:rsid w:val="00E47D97"/>
    <w:rsid w:val="00E5391A"/>
    <w:rsid w:val="00E561D2"/>
    <w:rsid w:val="00E56971"/>
    <w:rsid w:val="00E60441"/>
    <w:rsid w:val="00E60BD8"/>
    <w:rsid w:val="00E620D1"/>
    <w:rsid w:val="00E64529"/>
    <w:rsid w:val="00E669AE"/>
    <w:rsid w:val="00E674D5"/>
    <w:rsid w:val="00E700E0"/>
    <w:rsid w:val="00E70B23"/>
    <w:rsid w:val="00E71D33"/>
    <w:rsid w:val="00E72956"/>
    <w:rsid w:val="00E73BA5"/>
    <w:rsid w:val="00E747E8"/>
    <w:rsid w:val="00E74BC6"/>
    <w:rsid w:val="00E75347"/>
    <w:rsid w:val="00E77EAE"/>
    <w:rsid w:val="00E80E01"/>
    <w:rsid w:val="00E816A6"/>
    <w:rsid w:val="00E82311"/>
    <w:rsid w:val="00E8295E"/>
    <w:rsid w:val="00E84723"/>
    <w:rsid w:val="00E851D8"/>
    <w:rsid w:val="00E85FF8"/>
    <w:rsid w:val="00E8618B"/>
    <w:rsid w:val="00E86D04"/>
    <w:rsid w:val="00E86DC3"/>
    <w:rsid w:val="00E919CA"/>
    <w:rsid w:val="00E93409"/>
    <w:rsid w:val="00E93DEE"/>
    <w:rsid w:val="00E94894"/>
    <w:rsid w:val="00E9508D"/>
    <w:rsid w:val="00E961F9"/>
    <w:rsid w:val="00E97BA4"/>
    <w:rsid w:val="00EA4086"/>
    <w:rsid w:val="00EA4BC2"/>
    <w:rsid w:val="00EA6377"/>
    <w:rsid w:val="00EA675B"/>
    <w:rsid w:val="00EA708E"/>
    <w:rsid w:val="00EB02DF"/>
    <w:rsid w:val="00EB1056"/>
    <w:rsid w:val="00EB13D6"/>
    <w:rsid w:val="00EB14F5"/>
    <w:rsid w:val="00EB1C86"/>
    <w:rsid w:val="00EB2174"/>
    <w:rsid w:val="00EB22FE"/>
    <w:rsid w:val="00EB6FD4"/>
    <w:rsid w:val="00EC1151"/>
    <w:rsid w:val="00EC1293"/>
    <w:rsid w:val="00EC1D11"/>
    <w:rsid w:val="00EC1FC0"/>
    <w:rsid w:val="00EC3E34"/>
    <w:rsid w:val="00EC3F28"/>
    <w:rsid w:val="00EC6A5C"/>
    <w:rsid w:val="00EC7D21"/>
    <w:rsid w:val="00ED093D"/>
    <w:rsid w:val="00ED1D32"/>
    <w:rsid w:val="00ED3FDB"/>
    <w:rsid w:val="00ED47BE"/>
    <w:rsid w:val="00ED604E"/>
    <w:rsid w:val="00ED67C8"/>
    <w:rsid w:val="00EE1B1D"/>
    <w:rsid w:val="00EE221C"/>
    <w:rsid w:val="00EE2B97"/>
    <w:rsid w:val="00EE2CD6"/>
    <w:rsid w:val="00EE2CDE"/>
    <w:rsid w:val="00EE2E4B"/>
    <w:rsid w:val="00EE3486"/>
    <w:rsid w:val="00EE3CA2"/>
    <w:rsid w:val="00EE5E25"/>
    <w:rsid w:val="00EE6CAC"/>
    <w:rsid w:val="00EE716B"/>
    <w:rsid w:val="00EF2848"/>
    <w:rsid w:val="00EF3BFE"/>
    <w:rsid w:val="00EF4207"/>
    <w:rsid w:val="00EF4694"/>
    <w:rsid w:val="00EF57B1"/>
    <w:rsid w:val="00EF5DA4"/>
    <w:rsid w:val="00EF5E23"/>
    <w:rsid w:val="00EF60B7"/>
    <w:rsid w:val="00EF6B36"/>
    <w:rsid w:val="00F0024A"/>
    <w:rsid w:val="00F00325"/>
    <w:rsid w:val="00F003BD"/>
    <w:rsid w:val="00F00D45"/>
    <w:rsid w:val="00F010EE"/>
    <w:rsid w:val="00F02A2A"/>
    <w:rsid w:val="00F03784"/>
    <w:rsid w:val="00F05F07"/>
    <w:rsid w:val="00F075B6"/>
    <w:rsid w:val="00F079DE"/>
    <w:rsid w:val="00F10FFA"/>
    <w:rsid w:val="00F11381"/>
    <w:rsid w:val="00F12798"/>
    <w:rsid w:val="00F13F24"/>
    <w:rsid w:val="00F14522"/>
    <w:rsid w:val="00F14F1D"/>
    <w:rsid w:val="00F155EB"/>
    <w:rsid w:val="00F15A96"/>
    <w:rsid w:val="00F15BD4"/>
    <w:rsid w:val="00F15ECD"/>
    <w:rsid w:val="00F17B2E"/>
    <w:rsid w:val="00F17CF4"/>
    <w:rsid w:val="00F2020A"/>
    <w:rsid w:val="00F2077E"/>
    <w:rsid w:val="00F20EFA"/>
    <w:rsid w:val="00F22077"/>
    <w:rsid w:val="00F22764"/>
    <w:rsid w:val="00F2335E"/>
    <w:rsid w:val="00F27107"/>
    <w:rsid w:val="00F27A5E"/>
    <w:rsid w:val="00F31D4D"/>
    <w:rsid w:val="00F32950"/>
    <w:rsid w:val="00F32D1A"/>
    <w:rsid w:val="00F344AA"/>
    <w:rsid w:val="00F34E6E"/>
    <w:rsid w:val="00F354F1"/>
    <w:rsid w:val="00F379DA"/>
    <w:rsid w:val="00F37AAD"/>
    <w:rsid w:val="00F40B79"/>
    <w:rsid w:val="00F42AE7"/>
    <w:rsid w:val="00F43193"/>
    <w:rsid w:val="00F43372"/>
    <w:rsid w:val="00F434C0"/>
    <w:rsid w:val="00F43B73"/>
    <w:rsid w:val="00F44570"/>
    <w:rsid w:val="00F44E31"/>
    <w:rsid w:val="00F47579"/>
    <w:rsid w:val="00F47C48"/>
    <w:rsid w:val="00F50203"/>
    <w:rsid w:val="00F5058F"/>
    <w:rsid w:val="00F514EB"/>
    <w:rsid w:val="00F51FB6"/>
    <w:rsid w:val="00F526CF"/>
    <w:rsid w:val="00F527D2"/>
    <w:rsid w:val="00F52A25"/>
    <w:rsid w:val="00F53200"/>
    <w:rsid w:val="00F542B8"/>
    <w:rsid w:val="00F54313"/>
    <w:rsid w:val="00F54962"/>
    <w:rsid w:val="00F55163"/>
    <w:rsid w:val="00F57A9C"/>
    <w:rsid w:val="00F57BD5"/>
    <w:rsid w:val="00F57F1C"/>
    <w:rsid w:val="00F60743"/>
    <w:rsid w:val="00F60B02"/>
    <w:rsid w:val="00F60C86"/>
    <w:rsid w:val="00F62495"/>
    <w:rsid w:val="00F62587"/>
    <w:rsid w:val="00F62AFF"/>
    <w:rsid w:val="00F62E49"/>
    <w:rsid w:val="00F6419B"/>
    <w:rsid w:val="00F641FD"/>
    <w:rsid w:val="00F649DB"/>
    <w:rsid w:val="00F64CAF"/>
    <w:rsid w:val="00F71358"/>
    <w:rsid w:val="00F71C48"/>
    <w:rsid w:val="00F72743"/>
    <w:rsid w:val="00F7347F"/>
    <w:rsid w:val="00F749C3"/>
    <w:rsid w:val="00F74E73"/>
    <w:rsid w:val="00F75058"/>
    <w:rsid w:val="00F779AB"/>
    <w:rsid w:val="00F801D9"/>
    <w:rsid w:val="00F80A3F"/>
    <w:rsid w:val="00F8250C"/>
    <w:rsid w:val="00F82ADD"/>
    <w:rsid w:val="00F834A5"/>
    <w:rsid w:val="00F840C0"/>
    <w:rsid w:val="00F87F19"/>
    <w:rsid w:val="00F90D16"/>
    <w:rsid w:val="00F928FA"/>
    <w:rsid w:val="00F93BDC"/>
    <w:rsid w:val="00F95086"/>
    <w:rsid w:val="00F95092"/>
    <w:rsid w:val="00F953D1"/>
    <w:rsid w:val="00F97943"/>
    <w:rsid w:val="00FA0880"/>
    <w:rsid w:val="00FA1963"/>
    <w:rsid w:val="00FA23D2"/>
    <w:rsid w:val="00FA4AD6"/>
    <w:rsid w:val="00FA4E53"/>
    <w:rsid w:val="00FA4FAB"/>
    <w:rsid w:val="00FA4FB6"/>
    <w:rsid w:val="00FA71CC"/>
    <w:rsid w:val="00FA7FD1"/>
    <w:rsid w:val="00FB190B"/>
    <w:rsid w:val="00FB1D8D"/>
    <w:rsid w:val="00FB3E48"/>
    <w:rsid w:val="00FB4510"/>
    <w:rsid w:val="00FB47DA"/>
    <w:rsid w:val="00FB5E23"/>
    <w:rsid w:val="00FB7B77"/>
    <w:rsid w:val="00FC0BD1"/>
    <w:rsid w:val="00FC3B60"/>
    <w:rsid w:val="00FC406D"/>
    <w:rsid w:val="00FC4F82"/>
    <w:rsid w:val="00FD3C59"/>
    <w:rsid w:val="00FD5172"/>
    <w:rsid w:val="00FD6188"/>
    <w:rsid w:val="00FD73EA"/>
    <w:rsid w:val="00FD74FC"/>
    <w:rsid w:val="00FD75C6"/>
    <w:rsid w:val="00FD77EF"/>
    <w:rsid w:val="00FE0522"/>
    <w:rsid w:val="00FE0F9D"/>
    <w:rsid w:val="00FE1B80"/>
    <w:rsid w:val="00FE30C4"/>
    <w:rsid w:val="00FE3371"/>
    <w:rsid w:val="00FE36D5"/>
    <w:rsid w:val="00FE5385"/>
    <w:rsid w:val="00FE5B59"/>
    <w:rsid w:val="00FE7D96"/>
    <w:rsid w:val="00FF2216"/>
    <w:rsid w:val="00FF36DD"/>
    <w:rsid w:val="00FF43D5"/>
    <w:rsid w:val="00FF4A92"/>
    <w:rsid w:val="00FF6E24"/>
    <w:rsid w:val="00FF79B4"/>
    <w:rsid w:val="00FF7D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2F694"/>
  <w15:docId w15:val="{348C6C3F-BA4A-4D6F-9993-C29B95B2F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005"/>
    <w:pPr>
      <w:spacing w:before="120" w:after="120"/>
    </w:pPr>
    <w:rPr>
      <w:rFonts w:ascii="Times New Roman" w:eastAsia="Calibri" w:hAnsi="Times New Roman" w:cs="Times New Roman"/>
      <w:sz w:val="24"/>
      <w:szCs w:val="20"/>
      <w:lang w:eastAsia="el-GR"/>
    </w:rPr>
  </w:style>
  <w:style w:type="paragraph" w:styleId="Heading1">
    <w:name w:val="heading 1"/>
    <w:basedOn w:val="Normal"/>
    <w:next w:val="Normal"/>
    <w:link w:val="Heading1Char"/>
    <w:uiPriority w:val="9"/>
    <w:qFormat/>
    <w:rsid w:val="00A264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3401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335B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0A6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DC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edecouverture">
    <w:name w:val="Page de couverture"/>
    <w:basedOn w:val="Normal"/>
    <w:next w:val="Normal"/>
    <w:uiPriority w:val="99"/>
    <w:rsid w:val="00CC6005"/>
    <w:pPr>
      <w:spacing w:before="0" w:after="0"/>
    </w:pPr>
  </w:style>
  <w:style w:type="paragraph" w:styleId="Header">
    <w:name w:val="header"/>
    <w:aliases w:val="hd,Header Titlos Prosforas,Titlos Prosforas"/>
    <w:basedOn w:val="Normal"/>
    <w:link w:val="HeaderChar"/>
    <w:uiPriority w:val="99"/>
    <w:unhideWhenUsed/>
    <w:rsid w:val="00CC6005"/>
    <w:pPr>
      <w:tabs>
        <w:tab w:val="center" w:pos="4153"/>
        <w:tab w:val="right" w:pos="8306"/>
      </w:tabs>
      <w:spacing w:before="0" w:after="0"/>
    </w:pPr>
  </w:style>
  <w:style w:type="character" w:customStyle="1" w:styleId="HeaderChar">
    <w:name w:val="Header Char"/>
    <w:aliases w:val="hd Char,Header Titlos Prosforas Char,Titlos Prosforas Char"/>
    <w:basedOn w:val="DefaultParagraphFont"/>
    <w:link w:val="Header"/>
    <w:uiPriority w:val="99"/>
    <w:rsid w:val="00CC6005"/>
    <w:rPr>
      <w:rFonts w:ascii="Times New Roman" w:eastAsia="Calibri" w:hAnsi="Times New Roman" w:cs="Times New Roman"/>
      <w:sz w:val="24"/>
      <w:szCs w:val="20"/>
      <w:lang w:eastAsia="el-GR"/>
    </w:rPr>
  </w:style>
  <w:style w:type="paragraph" w:styleId="Footer">
    <w:name w:val="footer"/>
    <w:basedOn w:val="Normal"/>
    <w:link w:val="FooterChar"/>
    <w:uiPriority w:val="99"/>
    <w:unhideWhenUsed/>
    <w:rsid w:val="00CC6005"/>
    <w:pPr>
      <w:tabs>
        <w:tab w:val="center" w:pos="4153"/>
        <w:tab w:val="right" w:pos="8306"/>
      </w:tabs>
      <w:spacing w:before="0" w:after="0"/>
    </w:pPr>
  </w:style>
  <w:style w:type="character" w:customStyle="1" w:styleId="FooterChar">
    <w:name w:val="Footer Char"/>
    <w:basedOn w:val="DefaultParagraphFont"/>
    <w:link w:val="Footer"/>
    <w:uiPriority w:val="99"/>
    <w:rsid w:val="00CC6005"/>
    <w:rPr>
      <w:rFonts w:ascii="Times New Roman" w:eastAsia="Calibri" w:hAnsi="Times New Roman" w:cs="Times New Roman"/>
      <w:sz w:val="24"/>
      <w:szCs w:val="20"/>
      <w:lang w:eastAsia="el-GR"/>
    </w:rPr>
  </w:style>
  <w:style w:type="paragraph" w:customStyle="1" w:styleId="ManualHeading1">
    <w:name w:val="Manual Heading 1"/>
    <w:basedOn w:val="Normal"/>
    <w:next w:val="Normal"/>
    <w:uiPriority w:val="99"/>
    <w:rsid w:val="004052AD"/>
    <w:pPr>
      <w:keepNext/>
      <w:tabs>
        <w:tab w:val="left" w:pos="850"/>
      </w:tabs>
      <w:spacing w:before="360"/>
      <w:ind w:left="850" w:hanging="850"/>
      <w:outlineLvl w:val="0"/>
    </w:pPr>
    <w:rPr>
      <w:b/>
      <w:smallCaps/>
    </w:rPr>
  </w:style>
  <w:style w:type="paragraph" w:styleId="ListParagraph">
    <w:name w:val="List Paragraph"/>
    <w:aliases w:val="Γράφημα,Bullet21,Bullet22,Bullet23,Bullet211,Bullet24,Bullet25,Bullet26,Bullet27,bl11,Bullet212,Bullet28,bl12,Bullet213,Bullet29,bl13,Bullet214,Bullet210,Bullet215,Επικεφαλίδα_Cv,Bullet2,bl1,Bulleted List 1,FooterText,numbered,列出段落"/>
    <w:basedOn w:val="Normal"/>
    <w:link w:val="ListParagraphChar"/>
    <w:uiPriority w:val="34"/>
    <w:qFormat/>
    <w:rsid w:val="00953F9B"/>
    <w:pPr>
      <w:ind w:left="720"/>
      <w:contextualSpacing/>
    </w:pPr>
  </w:style>
  <w:style w:type="character" w:customStyle="1" w:styleId="ListParagraphChar">
    <w:name w:val="List Paragraph Char"/>
    <w:aliases w:val="Γράφημα Char,Bullet21 Char,Bullet22 Char,Bullet23 Char,Bullet211 Char,Bullet24 Char,Bullet25 Char,Bullet26 Char,Bullet27 Char,bl11 Char,Bullet212 Char,Bullet28 Char,bl12 Char,Bullet213 Char,Bullet29 Char,bl13 Char,Bullet214 Char"/>
    <w:link w:val="ListParagraph"/>
    <w:uiPriority w:val="34"/>
    <w:qFormat/>
    <w:rsid w:val="004B4CDB"/>
    <w:rPr>
      <w:rFonts w:ascii="Times New Roman" w:eastAsia="Calibri" w:hAnsi="Times New Roman" w:cs="Times New Roman"/>
      <w:sz w:val="24"/>
      <w:szCs w:val="20"/>
      <w:lang w:eastAsia="el-GR"/>
    </w:rPr>
  </w:style>
  <w:style w:type="table" w:customStyle="1" w:styleId="LightList-Accent21">
    <w:name w:val="Light List - Accent 21"/>
    <w:basedOn w:val="TableNormal"/>
    <w:next w:val="LightList-Accent2"/>
    <w:uiPriority w:val="61"/>
    <w:rsid w:val="002C2414"/>
    <w:pPr>
      <w:jc w:val="left"/>
    </w:pPr>
    <w:rPr>
      <w:rFonts w:eastAsia="Times New Roman"/>
      <w:lang w:eastAsia="el-GR"/>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2">
    <w:name w:val="Light List Accent 2"/>
    <w:basedOn w:val="TableNormal"/>
    <w:uiPriority w:val="61"/>
    <w:rsid w:val="002C241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2C2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127BFD"/>
    <w:pPr>
      <w:autoSpaceDE w:val="0"/>
      <w:autoSpaceDN w:val="0"/>
      <w:spacing w:before="0" w:after="0"/>
      <w:jc w:val="left"/>
    </w:pPr>
    <w:rPr>
      <w:rFonts w:ascii="Calibri" w:hAnsi="Calibri"/>
      <w:color w:val="000000"/>
      <w:szCs w:val="24"/>
      <w:lang w:eastAsia="en-US"/>
    </w:rPr>
  </w:style>
  <w:style w:type="paragraph" w:styleId="FootnoteText">
    <w:name w:val="footnote text"/>
    <w:basedOn w:val="Normal"/>
    <w:link w:val="FootnoteTextChar"/>
    <w:uiPriority w:val="99"/>
    <w:semiHidden/>
    <w:unhideWhenUsed/>
    <w:rsid w:val="00594D22"/>
    <w:pPr>
      <w:spacing w:before="0" w:after="0"/>
    </w:pPr>
    <w:rPr>
      <w:sz w:val="20"/>
    </w:rPr>
  </w:style>
  <w:style w:type="character" w:customStyle="1" w:styleId="FootnoteTextChar">
    <w:name w:val="Footnote Text Char"/>
    <w:basedOn w:val="DefaultParagraphFont"/>
    <w:link w:val="FootnoteText"/>
    <w:uiPriority w:val="99"/>
    <w:semiHidden/>
    <w:rsid w:val="00594D22"/>
    <w:rPr>
      <w:rFonts w:ascii="Times New Roman" w:eastAsia="Calibri" w:hAnsi="Times New Roman" w:cs="Times New Roman"/>
      <w:sz w:val="20"/>
      <w:szCs w:val="20"/>
      <w:lang w:eastAsia="el-GR"/>
    </w:rPr>
  </w:style>
  <w:style w:type="character" w:styleId="FootnoteReference">
    <w:name w:val="footnote reference"/>
    <w:basedOn w:val="DefaultParagraphFont"/>
    <w:uiPriority w:val="99"/>
    <w:semiHidden/>
    <w:unhideWhenUsed/>
    <w:rsid w:val="00594D22"/>
    <w:rPr>
      <w:vertAlign w:val="superscript"/>
    </w:rPr>
  </w:style>
  <w:style w:type="character" w:customStyle="1" w:styleId="Bodytext2">
    <w:name w:val="Body text (2)_"/>
    <w:basedOn w:val="DefaultParagraphFont"/>
    <w:link w:val="Bodytext20"/>
    <w:rsid w:val="00114222"/>
    <w:rPr>
      <w:rFonts w:ascii="Times New Roman" w:eastAsia="Times New Roman" w:hAnsi="Times New Roman" w:cs="Times New Roman"/>
      <w:sz w:val="20"/>
      <w:szCs w:val="20"/>
      <w:shd w:val="clear" w:color="auto" w:fill="FFFFFF"/>
    </w:rPr>
  </w:style>
  <w:style w:type="paragraph" w:customStyle="1" w:styleId="Bodytext20">
    <w:name w:val="Body text (2)"/>
    <w:basedOn w:val="Normal"/>
    <w:link w:val="Bodytext2"/>
    <w:rsid w:val="00114222"/>
    <w:pPr>
      <w:widowControl w:val="0"/>
      <w:shd w:val="clear" w:color="auto" w:fill="FFFFFF"/>
      <w:spacing w:line="230" w:lineRule="exact"/>
      <w:ind w:hanging="360"/>
    </w:pPr>
    <w:rPr>
      <w:rFonts w:eastAsia="Times New Roman"/>
      <w:sz w:val="20"/>
      <w:lang w:eastAsia="en-US"/>
    </w:rPr>
  </w:style>
  <w:style w:type="character" w:customStyle="1" w:styleId="Bodytext2Italic">
    <w:name w:val="Body text (2) + Italic"/>
    <w:basedOn w:val="Bodytext2"/>
    <w:rsid w:val="00B31B9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el-GR" w:eastAsia="el-GR" w:bidi="el-GR"/>
    </w:rPr>
  </w:style>
  <w:style w:type="character" w:customStyle="1" w:styleId="Bodytext2Bold">
    <w:name w:val="Body text (2) + Bold"/>
    <w:aliases w:val="Italic"/>
    <w:basedOn w:val="Bodytext2"/>
    <w:rsid w:val="00B31B9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Bodytext6">
    <w:name w:val="Body text (6)_"/>
    <w:basedOn w:val="DefaultParagraphFont"/>
    <w:link w:val="Bodytext60"/>
    <w:rsid w:val="00B31B90"/>
    <w:rPr>
      <w:rFonts w:ascii="Times New Roman" w:eastAsia="Times New Roman" w:hAnsi="Times New Roman" w:cs="Times New Roman"/>
      <w:b/>
      <w:bCs/>
      <w:i/>
      <w:iCs/>
      <w:sz w:val="20"/>
      <w:szCs w:val="20"/>
      <w:shd w:val="clear" w:color="auto" w:fill="FFFFFF"/>
    </w:rPr>
  </w:style>
  <w:style w:type="character" w:customStyle="1" w:styleId="Bodytext6NotItalic">
    <w:name w:val="Body text (6) + Not Italic"/>
    <w:basedOn w:val="Bodytext6"/>
    <w:rsid w:val="00B31B90"/>
    <w:rPr>
      <w:rFonts w:ascii="Times New Roman" w:eastAsia="Times New Roman" w:hAnsi="Times New Roman" w:cs="Times New Roman"/>
      <w:b/>
      <w:bCs/>
      <w:i/>
      <w:iCs/>
      <w:color w:val="000000"/>
      <w:spacing w:val="0"/>
      <w:w w:val="100"/>
      <w:position w:val="0"/>
      <w:sz w:val="20"/>
      <w:szCs w:val="20"/>
      <w:shd w:val="clear" w:color="auto" w:fill="FFFFFF"/>
      <w:lang w:val="el-GR" w:eastAsia="el-GR" w:bidi="el-GR"/>
    </w:rPr>
  </w:style>
  <w:style w:type="character" w:customStyle="1" w:styleId="Bodytext6NotBold">
    <w:name w:val="Body text (6) + Not Bold"/>
    <w:aliases w:val="Not Italic"/>
    <w:basedOn w:val="Bodytext6"/>
    <w:rsid w:val="00B31B90"/>
    <w:rPr>
      <w:rFonts w:ascii="Times New Roman" w:eastAsia="Times New Roman" w:hAnsi="Times New Roman" w:cs="Times New Roman"/>
      <w:b/>
      <w:bCs/>
      <w:i/>
      <w:iCs/>
      <w:color w:val="000000"/>
      <w:spacing w:val="0"/>
      <w:w w:val="100"/>
      <w:position w:val="0"/>
      <w:sz w:val="20"/>
      <w:szCs w:val="20"/>
      <w:shd w:val="clear" w:color="auto" w:fill="FFFFFF"/>
      <w:lang w:val="el-GR" w:eastAsia="el-GR" w:bidi="el-GR"/>
    </w:rPr>
  </w:style>
  <w:style w:type="paragraph" w:customStyle="1" w:styleId="Bodytext60">
    <w:name w:val="Body text (6)"/>
    <w:basedOn w:val="Normal"/>
    <w:link w:val="Bodytext6"/>
    <w:rsid w:val="00B31B90"/>
    <w:pPr>
      <w:widowControl w:val="0"/>
      <w:shd w:val="clear" w:color="auto" w:fill="FFFFFF"/>
      <w:spacing w:before="60" w:after="0" w:line="226" w:lineRule="exact"/>
    </w:pPr>
    <w:rPr>
      <w:rFonts w:eastAsia="Times New Roman"/>
      <w:b/>
      <w:bCs/>
      <w:i/>
      <w:iCs/>
      <w:sz w:val="20"/>
      <w:lang w:eastAsia="en-US"/>
    </w:rPr>
  </w:style>
  <w:style w:type="table" w:customStyle="1" w:styleId="4-11">
    <w:name w:val="Πίνακας λίστας 4 - Έμφαση 11"/>
    <w:basedOn w:val="TableNormal"/>
    <w:uiPriority w:val="49"/>
    <w:rsid w:val="00C95BA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11">
    <w:name w:val="Πίνακας 6 με έγχρωμο πλέγμα - Έμφαση 11"/>
    <w:basedOn w:val="TableNormal"/>
    <w:uiPriority w:val="51"/>
    <w:rsid w:val="00C95BA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C95B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5BAB"/>
    <w:rPr>
      <w:rFonts w:ascii="Segoe UI" w:eastAsia="Calibri" w:hAnsi="Segoe UI" w:cs="Segoe UI"/>
      <w:sz w:val="18"/>
      <w:szCs w:val="18"/>
      <w:lang w:eastAsia="el-GR"/>
    </w:rPr>
  </w:style>
  <w:style w:type="table" w:customStyle="1" w:styleId="4-110">
    <w:name w:val="Πίνακας 4 με πλέγμα - Έμφαση 11"/>
    <w:basedOn w:val="TableNormal"/>
    <w:uiPriority w:val="49"/>
    <w:rsid w:val="00935F5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5-11">
    <w:name w:val="Πίνακας 5 με σκούρο πλέγμα - Έμφαση 11"/>
    <w:basedOn w:val="TableNormal"/>
    <w:uiPriority w:val="50"/>
    <w:rsid w:val="0027015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Heading1Char">
    <w:name w:val="Heading 1 Char"/>
    <w:basedOn w:val="DefaultParagraphFont"/>
    <w:link w:val="Heading1"/>
    <w:uiPriority w:val="9"/>
    <w:rsid w:val="00A2647E"/>
    <w:rPr>
      <w:rFonts w:asciiTheme="majorHAnsi" w:eastAsiaTheme="majorEastAsia" w:hAnsiTheme="majorHAnsi" w:cstheme="majorBidi"/>
      <w:color w:val="365F91" w:themeColor="accent1" w:themeShade="BF"/>
      <w:sz w:val="32"/>
      <w:szCs w:val="32"/>
      <w:lang w:eastAsia="el-GR"/>
    </w:rPr>
  </w:style>
  <w:style w:type="paragraph" w:styleId="TOCHeading">
    <w:name w:val="TOC Heading"/>
    <w:basedOn w:val="Heading1"/>
    <w:next w:val="Normal"/>
    <w:uiPriority w:val="39"/>
    <w:unhideWhenUsed/>
    <w:qFormat/>
    <w:rsid w:val="00A2647E"/>
    <w:pPr>
      <w:spacing w:line="259" w:lineRule="auto"/>
      <w:jc w:val="left"/>
      <w:outlineLvl w:val="9"/>
    </w:pPr>
  </w:style>
  <w:style w:type="paragraph" w:styleId="TOC1">
    <w:name w:val="toc 1"/>
    <w:basedOn w:val="Normal"/>
    <w:next w:val="Normal"/>
    <w:autoRedefine/>
    <w:uiPriority w:val="39"/>
    <w:unhideWhenUsed/>
    <w:rsid w:val="00A2647E"/>
    <w:pPr>
      <w:spacing w:after="100"/>
    </w:pPr>
  </w:style>
  <w:style w:type="paragraph" w:styleId="TOC2">
    <w:name w:val="toc 2"/>
    <w:basedOn w:val="Normal"/>
    <w:next w:val="Normal"/>
    <w:autoRedefine/>
    <w:uiPriority w:val="39"/>
    <w:unhideWhenUsed/>
    <w:rsid w:val="00A2647E"/>
    <w:pPr>
      <w:spacing w:after="100"/>
      <w:ind w:left="240"/>
    </w:pPr>
  </w:style>
  <w:style w:type="paragraph" w:styleId="TOC3">
    <w:name w:val="toc 3"/>
    <w:basedOn w:val="Normal"/>
    <w:next w:val="Normal"/>
    <w:autoRedefine/>
    <w:uiPriority w:val="39"/>
    <w:unhideWhenUsed/>
    <w:rsid w:val="00A2647E"/>
    <w:pPr>
      <w:spacing w:after="100"/>
      <w:ind w:left="480"/>
    </w:pPr>
  </w:style>
  <w:style w:type="character" w:styleId="Hyperlink">
    <w:name w:val="Hyperlink"/>
    <w:basedOn w:val="DefaultParagraphFont"/>
    <w:uiPriority w:val="99"/>
    <w:unhideWhenUsed/>
    <w:rsid w:val="00A2647E"/>
    <w:rPr>
      <w:color w:val="0000FF" w:themeColor="hyperlink"/>
      <w:u w:val="single"/>
    </w:rPr>
  </w:style>
  <w:style w:type="character" w:styleId="CommentReference">
    <w:name w:val="annotation reference"/>
    <w:basedOn w:val="DefaultParagraphFont"/>
    <w:uiPriority w:val="99"/>
    <w:semiHidden/>
    <w:unhideWhenUsed/>
    <w:rsid w:val="007F71A8"/>
    <w:rPr>
      <w:sz w:val="16"/>
      <w:szCs w:val="16"/>
    </w:rPr>
  </w:style>
  <w:style w:type="paragraph" w:styleId="CommentText">
    <w:name w:val="annotation text"/>
    <w:basedOn w:val="Normal"/>
    <w:link w:val="CommentTextChar"/>
    <w:uiPriority w:val="99"/>
    <w:unhideWhenUsed/>
    <w:rsid w:val="007F71A8"/>
    <w:rPr>
      <w:sz w:val="20"/>
    </w:rPr>
  </w:style>
  <w:style w:type="character" w:customStyle="1" w:styleId="CommentTextChar">
    <w:name w:val="Comment Text Char"/>
    <w:basedOn w:val="DefaultParagraphFont"/>
    <w:link w:val="CommentText"/>
    <w:uiPriority w:val="99"/>
    <w:rsid w:val="007F71A8"/>
    <w:rPr>
      <w:rFonts w:ascii="Times New Roman" w:eastAsia="Calibri" w:hAnsi="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7F71A8"/>
    <w:rPr>
      <w:b/>
      <w:bCs/>
    </w:rPr>
  </w:style>
  <w:style w:type="character" w:customStyle="1" w:styleId="CommentSubjectChar">
    <w:name w:val="Comment Subject Char"/>
    <w:basedOn w:val="CommentTextChar"/>
    <w:link w:val="CommentSubject"/>
    <w:uiPriority w:val="99"/>
    <w:semiHidden/>
    <w:rsid w:val="007F71A8"/>
    <w:rPr>
      <w:rFonts w:ascii="Times New Roman" w:eastAsia="Calibri" w:hAnsi="Times New Roman" w:cs="Times New Roman"/>
      <w:b/>
      <w:bCs/>
      <w:sz w:val="20"/>
      <w:szCs w:val="20"/>
      <w:lang w:eastAsia="el-GR"/>
    </w:rPr>
  </w:style>
  <w:style w:type="character" w:customStyle="1" w:styleId="Heading4Char">
    <w:name w:val="Heading 4 Char"/>
    <w:basedOn w:val="DefaultParagraphFont"/>
    <w:link w:val="Heading4"/>
    <w:uiPriority w:val="9"/>
    <w:semiHidden/>
    <w:rsid w:val="004A0A6C"/>
    <w:rPr>
      <w:rFonts w:asciiTheme="majorHAnsi" w:eastAsiaTheme="majorEastAsia" w:hAnsiTheme="majorHAnsi" w:cstheme="majorBidi"/>
      <w:b/>
      <w:bCs/>
      <w:i/>
      <w:iCs/>
      <w:color w:val="4F81BD" w:themeColor="accent1"/>
      <w:sz w:val="24"/>
      <w:szCs w:val="20"/>
      <w:lang w:eastAsia="el-GR"/>
    </w:rPr>
  </w:style>
  <w:style w:type="paragraph" w:styleId="DocumentMap">
    <w:name w:val="Document Map"/>
    <w:basedOn w:val="Normal"/>
    <w:link w:val="DocumentMapChar"/>
    <w:uiPriority w:val="99"/>
    <w:semiHidden/>
    <w:unhideWhenUsed/>
    <w:rsid w:val="00256299"/>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256299"/>
    <w:rPr>
      <w:rFonts w:ascii="Tahoma" w:eastAsia="Calibri" w:hAnsi="Tahoma" w:cs="Tahoma"/>
      <w:sz w:val="16"/>
      <w:szCs w:val="16"/>
      <w:lang w:eastAsia="el-GR"/>
    </w:rPr>
  </w:style>
  <w:style w:type="character" w:customStyle="1" w:styleId="Heading5Char">
    <w:name w:val="Heading 5 Char"/>
    <w:basedOn w:val="DefaultParagraphFont"/>
    <w:link w:val="Heading5"/>
    <w:uiPriority w:val="9"/>
    <w:semiHidden/>
    <w:rsid w:val="00A97DCD"/>
    <w:rPr>
      <w:rFonts w:asciiTheme="majorHAnsi" w:eastAsiaTheme="majorEastAsia" w:hAnsiTheme="majorHAnsi" w:cstheme="majorBidi"/>
      <w:color w:val="365F91" w:themeColor="accent1" w:themeShade="BF"/>
      <w:sz w:val="24"/>
      <w:szCs w:val="20"/>
      <w:lang w:eastAsia="el-GR"/>
    </w:rPr>
  </w:style>
  <w:style w:type="paragraph" w:customStyle="1" w:styleId="Style5">
    <w:name w:val="Style5"/>
    <w:basedOn w:val="Normal"/>
    <w:rsid w:val="00C66710"/>
    <w:pPr>
      <w:numPr>
        <w:numId w:val="6"/>
      </w:numPr>
      <w:suppressAutoHyphens/>
      <w:spacing w:before="0" w:after="0" w:line="280" w:lineRule="exact"/>
    </w:pPr>
    <w:rPr>
      <w:rFonts w:eastAsia="Times New Roman"/>
      <w:iCs/>
      <w:kern w:val="1"/>
      <w:sz w:val="22"/>
      <w:szCs w:val="22"/>
      <w:lang w:eastAsia="zh-CN"/>
    </w:rPr>
  </w:style>
  <w:style w:type="paragraph" w:customStyle="1" w:styleId="TableNormalCentre">
    <w:name w:val="Table Normal Centre"/>
    <w:basedOn w:val="Normal"/>
    <w:rsid w:val="00C66710"/>
    <w:pPr>
      <w:keepLines/>
      <w:suppressAutoHyphens/>
      <w:spacing w:after="0" w:line="360" w:lineRule="auto"/>
      <w:jc w:val="center"/>
    </w:pPr>
    <w:rPr>
      <w:rFonts w:ascii="Arial" w:eastAsia="Times New Roman" w:hAnsi="Arial" w:cs="Arial"/>
      <w:kern w:val="1"/>
      <w:sz w:val="20"/>
      <w:lang w:val="en-US" w:eastAsia="zh-CN"/>
    </w:rPr>
  </w:style>
  <w:style w:type="paragraph" w:styleId="BodyText">
    <w:name w:val="Body Text"/>
    <w:basedOn w:val="Normal"/>
    <w:link w:val="BodyTextChar"/>
    <w:rsid w:val="00B91BFE"/>
    <w:pPr>
      <w:suppressAutoHyphens/>
      <w:spacing w:before="0" w:after="140" w:line="288" w:lineRule="auto"/>
      <w:jc w:val="left"/>
    </w:pPr>
    <w:rPr>
      <w:rFonts w:ascii="Liberation Serif" w:eastAsia="SimSun" w:hAnsi="Liberation Serif" w:cs="Arial"/>
      <w:kern w:val="1"/>
      <w:szCs w:val="24"/>
      <w:lang w:eastAsia="zh-CN" w:bidi="hi-IN"/>
    </w:rPr>
  </w:style>
  <w:style w:type="character" w:customStyle="1" w:styleId="BodyTextChar">
    <w:name w:val="Body Text Char"/>
    <w:basedOn w:val="DefaultParagraphFont"/>
    <w:link w:val="BodyText"/>
    <w:rsid w:val="00B91BFE"/>
    <w:rPr>
      <w:rFonts w:ascii="Liberation Serif" w:eastAsia="SimSun" w:hAnsi="Liberation Serif" w:cs="Arial"/>
      <w:kern w:val="1"/>
      <w:sz w:val="24"/>
      <w:szCs w:val="24"/>
      <w:lang w:eastAsia="zh-CN" w:bidi="hi-IN"/>
    </w:rPr>
  </w:style>
  <w:style w:type="character" w:customStyle="1" w:styleId="Heading3Char">
    <w:name w:val="Heading 3 Char"/>
    <w:basedOn w:val="DefaultParagraphFont"/>
    <w:link w:val="Heading3"/>
    <w:uiPriority w:val="9"/>
    <w:rsid w:val="00D335BF"/>
    <w:rPr>
      <w:rFonts w:asciiTheme="majorHAnsi" w:eastAsiaTheme="majorEastAsia" w:hAnsiTheme="majorHAnsi" w:cstheme="majorBidi"/>
      <w:b/>
      <w:bCs/>
      <w:color w:val="4F81BD" w:themeColor="accent1"/>
      <w:sz w:val="24"/>
      <w:szCs w:val="20"/>
      <w:lang w:eastAsia="el-GR"/>
    </w:rPr>
  </w:style>
  <w:style w:type="character" w:customStyle="1" w:styleId="Heading2Char">
    <w:name w:val="Heading 2 Char"/>
    <w:basedOn w:val="DefaultParagraphFont"/>
    <w:link w:val="Heading2"/>
    <w:uiPriority w:val="9"/>
    <w:semiHidden/>
    <w:rsid w:val="003401BA"/>
    <w:rPr>
      <w:rFonts w:asciiTheme="majorHAnsi" w:eastAsiaTheme="majorEastAsia" w:hAnsiTheme="majorHAnsi" w:cstheme="majorBidi"/>
      <w:b/>
      <w:bCs/>
      <w:color w:val="4F81BD" w:themeColor="accent1"/>
      <w:sz w:val="26"/>
      <w:szCs w:val="26"/>
      <w:lang w:eastAsia="el-GR"/>
    </w:rPr>
  </w:style>
  <w:style w:type="table" w:styleId="ListTable3-Accent1">
    <w:name w:val="List Table 3 Accent 1"/>
    <w:basedOn w:val="TableNormal"/>
    <w:uiPriority w:val="48"/>
    <w:rsid w:val="00B86838"/>
    <w:tblPr>
      <w:tblStyleRowBandSize w:val="1"/>
      <w:tblStyleColBandSize w:val="1"/>
      <w:tblInd w:w="0" w:type="nil"/>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4-Accent1">
    <w:name w:val="List Table 4 Accent 1"/>
    <w:basedOn w:val="TableNormal"/>
    <w:uiPriority w:val="49"/>
    <w:rsid w:val="00B8683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B8683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FollowedHyperlink">
    <w:name w:val="FollowedHyperlink"/>
    <w:basedOn w:val="DefaultParagraphFont"/>
    <w:uiPriority w:val="99"/>
    <w:semiHidden/>
    <w:unhideWhenUsed/>
    <w:rsid w:val="00CA03A5"/>
    <w:rPr>
      <w:color w:val="800080"/>
      <w:u w:val="single"/>
    </w:rPr>
  </w:style>
  <w:style w:type="paragraph" w:customStyle="1" w:styleId="msonormal0">
    <w:name w:val="msonormal"/>
    <w:basedOn w:val="Normal"/>
    <w:rsid w:val="00CA03A5"/>
    <w:pPr>
      <w:spacing w:before="100" w:beforeAutospacing="1" w:after="100" w:afterAutospacing="1"/>
      <w:jc w:val="left"/>
    </w:pPr>
    <w:rPr>
      <w:rFonts w:eastAsia="Times New Roman"/>
      <w:szCs w:val="24"/>
    </w:rPr>
  </w:style>
  <w:style w:type="paragraph" w:customStyle="1" w:styleId="xl65">
    <w:name w:val="xl65"/>
    <w:basedOn w:val="Normal"/>
    <w:rsid w:val="00CA03A5"/>
    <w:pPr>
      <w:spacing w:before="100" w:beforeAutospacing="1" w:after="100" w:afterAutospacing="1"/>
      <w:jc w:val="center"/>
      <w:textAlignment w:val="center"/>
    </w:pPr>
    <w:rPr>
      <w:rFonts w:eastAsia="Times New Roman"/>
      <w:sz w:val="16"/>
      <w:szCs w:val="16"/>
    </w:rPr>
  </w:style>
  <w:style w:type="paragraph" w:customStyle="1" w:styleId="xl66">
    <w:name w:val="xl66"/>
    <w:basedOn w:val="Normal"/>
    <w:rsid w:val="00CA03A5"/>
    <w:pPr>
      <w:pBdr>
        <w:top w:val="single" w:sz="4" w:space="0" w:color="auto"/>
        <w:left w:val="single" w:sz="4" w:space="0" w:color="auto"/>
        <w:right w:val="single" w:sz="4" w:space="0" w:color="auto"/>
      </w:pBdr>
      <w:spacing w:before="100" w:beforeAutospacing="1" w:after="100" w:afterAutospacing="1"/>
      <w:jc w:val="left"/>
      <w:textAlignment w:val="top"/>
    </w:pPr>
    <w:rPr>
      <w:rFonts w:eastAsia="Times New Roman"/>
      <w:sz w:val="16"/>
      <w:szCs w:val="16"/>
    </w:rPr>
  </w:style>
  <w:style w:type="paragraph" w:customStyle="1" w:styleId="xl67">
    <w:name w:val="xl67"/>
    <w:basedOn w:val="Normal"/>
    <w:rsid w:val="00CA03A5"/>
    <w:pPr>
      <w:pBdr>
        <w:top w:val="single" w:sz="4" w:space="0" w:color="auto"/>
        <w:left w:val="single" w:sz="4" w:space="0" w:color="auto"/>
        <w:bottom w:val="single" w:sz="4" w:space="0" w:color="auto"/>
      </w:pBdr>
      <w:shd w:val="clear" w:color="000000" w:fill="DCE6F1"/>
      <w:spacing w:before="100" w:beforeAutospacing="1" w:after="100" w:afterAutospacing="1"/>
      <w:jc w:val="left"/>
      <w:textAlignment w:val="top"/>
    </w:pPr>
    <w:rPr>
      <w:rFonts w:ascii="Calibri" w:eastAsia="Times New Roman" w:hAnsi="Calibri" w:cs="Calibri"/>
      <w:b/>
      <w:bCs/>
      <w:sz w:val="16"/>
      <w:szCs w:val="16"/>
    </w:rPr>
  </w:style>
  <w:style w:type="paragraph" w:customStyle="1" w:styleId="xl68">
    <w:name w:val="xl68"/>
    <w:basedOn w:val="Normal"/>
    <w:rsid w:val="00CA03A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ascii="Calibri" w:eastAsia="Times New Roman" w:hAnsi="Calibri" w:cs="Calibri"/>
      <w:b/>
      <w:bCs/>
      <w:sz w:val="16"/>
      <w:szCs w:val="16"/>
    </w:rPr>
  </w:style>
  <w:style w:type="paragraph" w:customStyle="1" w:styleId="xl69">
    <w:name w:val="xl69"/>
    <w:basedOn w:val="Normal"/>
    <w:rsid w:val="00CA03A5"/>
    <w:pPr>
      <w:spacing w:before="100" w:beforeAutospacing="1" w:after="100" w:afterAutospacing="1"/>
      <w:jc w:val="center"/>
      <w:textAlignment w:val="top"/>
    </w:pPr>
    <w:rPr>
      <w:rFonts w:eastAsia="Times New Roman"/>
      <w:sz w:val="16"/>
      <w:szCs w:val="16"/>
    </w:rPr>
  </w:style>
  <w:style w:type="paragraph" w:customStyle="1" w:styleId="xl70">
    <w:name w:val="xl70"/>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16"/>
      <w:szCs w:val="16"/>
    </w:rPr>
  </w:style>
  <w:style w:type="paragraph" w:customStyle="1" w:styleId="xl71">
    <w:name w:val="xl71"/>
    <w:basedOn w:val="Normal"/>
    <w:rsid w:val="00CA03A5"/>
    <w:pPr>
      <w:spacing w:before="100" w:beforeAutospacing="1" w:after="100" w:afterAutospacing="1"/>
      <w:jc w:val="left"/>
      <w:textAlignment w:val="top"/>
    </w:pPr>
    <w:rPr>
      <w:rFonts w:eastAsia="Times New Roman"/>
      <w:sz w:val="16"/>
      <w:szCs w:val="16"/>
    </w:rPr>
  </w:style>
  <w:style w:type="paragraph" w:customStyle="1" w:styleId="xl72">
    <w:name w:val="xl72"/>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6"/>
      <w:szCs w:val="16"/>
    </w:rPr>
  </w:style>
  <w:style w:type="paragraph" w:customStyle="1" w:styleId="xl73">
    <w:name w:val="xl73"/>
    <w:basedOn w:val="Normal"/>
    <w:rsid w:val="00CA03A5"/>
    <w:pPr>
      <w:pBdr>
        <w:top w:val="single" w:sz="4" w:space="0" w:color="auto"/>
        <w:left w:val="single" w:sz="4" w:space="0" w:color="auto"/>
        <w:right w:val="single" w:sz="4" w:space="0" w:color="auto"/>
      </w:pBdr>
      <w:spacing w:before="100" w:beforeAutospacing="1" w:after="100" w:afterAutospacing="1"/>
      <w:jc w:val="left"/>
      <w:textAlignment w:val="top"/>
    </w:pPr>
    <w:rPr>
      <w:rFonts w:eastAsia="Times New Roman"/>
      <w:sz w:val="16"/>
      <w:szCs w:val="16"/>
    </w:rPr>
  </w:style>
  <w:style w:type="paragraph" w:customStyle="1" w:styleId="xl74">
    <w:name w:val="xl74"/>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75">
    <w:name w:val="xl75"/>
    <w:basedOn w:val="Normal"/>
    <w:rsid w:val="00CA03A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eastAsia="Times New Roman"/>
      <w:b/>
      <w:bCs/>
      <w:sz w:val="18"/>
      <w:szCs w:val="18"/>
    </w:rPr>
  </w:style>
  <w:style w:type="paragraph" w:customStyle="1" w:styleId="xl76">
    <w:name w:val="xl76"/>
    <w:basedOn w:val="Normal"/>
    <w:rsid w:val="00CA03A5"/>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eastAsia="Times New Roman"/>
      <w:b/>
      <w:bCs/>
      <w:sz w:val="18"/>
      <w:szCs w:val="18"/>
    </w:rPr>
  </w:style>
  <w:style w:type="paragraph" w:customStyle="1" w:styleId="xl77">
    <w:name w:val="xl77"/>
    <w:basedOn w:val="Normal"/>
    <w:rsid w:val="00CA03A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eastAsia="Times New Roman"/>
      <w:b/>
      <w:bCs/>
      <w:sz w:val="18"/>
      <w:szCs w:val="18"/>
    </w:rPr>
  </w:style>
  <w:style w:type="paragraph" w:customStyle="1" w:styleId="xl78">
    <w:name w:val="xl78"/>
    <w:basedOn w:val="Normal"/>
    <w:rsid w:val="00CA03A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ascii="Calibri" w:eastAsia="Times New Roman" w:hAnsi="Calibri" w:cs="Calibri"/>
      <w:b/>
      <w:bCs/>
      <w:sz w:val="16"/>
      <w:szCs w:val="16"/>
    </w:rPr>
  </w:style>
  <w:style w:type="paragraph" w:customStyle="1" w:styleId="xl79">
    <w:name w:val="xl79"/>
    <w:basedOn w:val="Normal"/>
    <w:rsid w:val="00CA03A5"/>
    <w:pPr>
      <w:pBdr>
        <w:top w:val="single" w:sz="4" w:space="0" w:color="auto"/>
        <w:left w:val="single" w:sz="4" w:space="0" w:color="auto"/>
        <w:right w:val="single" w:sz="4" w:space="0" w:color="auto"/>
      </w:pBdr>
      <w:shd w:val="clear" w:color="000000" w:fill="DCE6F1"/>
      <w:spacing w:before="100" w:beforeAutospacing="1" w:after="100" w:afterAutospacing="1"/>
      <w:jc w:val="left"/>
      <w:textAlignment w:val="top"/>
    </w:pPr>
    <w:rPr>
      <w:rFonts w:ascii="Calibri" w:eastAsia="Times New Roman" w:hAnsi="Calibri" w:cs="Calibri"/>
      <w:b/>
      <w:bCs/>
      <w:sz w:val="16"/>
      <w:szCs w:val="16"/>
    </w:rPr>
  </w:style>
  <w:style w:type="paragraph" w:customStyle="1" w:styleId="xl80">
    <w:name w:val="xl80"/>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6"/>
      <w:szCs w:val="16"/>
    </w:rPr>
  </w:style>
  <w:style w:type="paragraph" w:customStyle="1" w:styleId="xl81">
    <w:name w:val="xl81"/>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6"/>
      <w:szCs w:val="16"/>
    </w:rPr>
  </w:style>
  <w:style w:type="paragraph" w:customStyle="1" w:styleId="xl82">
    <w:name w:val="xl82"/>
    <w:basedOn w:val="Normal"/>
    <w:rsid w:val="00CA03A5"/>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16"/>
      <w:szCs w:val="16"/>
    </w:rPr>
  </w:style>
  <w:style w:type="paragraph" w:customStyle="1" w:styleId="xl83">
    <w:name w:val="xl83"/>
    <w:basedOn w:val="Normal"/>
    <w:rsid w:val="00CA03A5"/>
    <w:pPr>
      <w:spacing w:before="100" w:beforeAutospacing="1" w:after="100" w:afterAutospacing="1"/>
      <w:jc w:val="center"/>
      <w:textAlignment w:val="center"/>
    </w:pPr>
    <w:rPr>
      <w:rFonts w:eastAsia="Times New Roman"/>
      <w:b/>
      <w:bCs/>
      <w:sz w:val="16"/>
      <w:szCs w:val="16"/>
    </w:rPr>
  </w:style>
  <w:style w:type="paragraph" w:customStyle="1" w:styleId="xl84">
    <w:name w:val="xl84"/>
    <w:basedOn w:val="Normal"/>
    <w:rsid w:val="00CA03A5"/>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16"/>
      <w:szCs w:val="16"/>
    </w:rPr>
  </w:style>
  <w:style w:type="paragraph" w:customStyle="1" w:styleId="xl85">
    <w:name w:val="xl85"/>
    <w:basedOn w:val="Normal"/>
    <w:rsid w:val="00CA03A5"/>
    <w:pPr>
      <w:pBdr>
        <w:top w:val="single" w:sz="4" w:space="0" w:color="auto"/>
        <w:left w:val="single" w:sz="4" w:space="0" w:color="auto"/>
        <w:bottom w:val="single" w:sz="4" w:space="0" w:color="auto"/>
      </w:pBdr>
      <w:shd w:val="clear" w:color="000000" w:fill="DCE6F1"/>
      <w:spacing w:before="100" w:beforeAutospacing="1" w:after="100" w:afterAutospacing="1"/>
      <w:jc w:val="left"/>
      <w:textAlignment w:val="top"/>
    </w:pPr>
    <w:rPr>
      <w:rFonts w:eastAsia="Times New Roman"/>
      <w:b/>
      <w:bCs/>
      <w:sz w:val="16"/>
      <w:szCs w:val="16"/>
    </w:rPr>
  </w:style>
  <w:style w:type="paragraph" w:customStyle="1" w:styleId="xl86">
    <w:name w:val="xl86"/>
    <w:basedOn w:val="Normal"/>
    <w:rsid w:val="00CA03A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eastAsia="Times New Roman"/>
      <w:b/>
      <w:bCs/>
      <w:sz w:val="16"/>
      <w:szCs w:val="16"/>
    </w:rPr>
  </w:style>
  <w:style w:type="paragraph" w:customStyle="1" w:styleId="xl87">
    <w:name w:val="xl87"/>
    <w:basedOn w:val="Normal"/>
    <w:rsid w:val="00CA03A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eastAsia="Times New Roman"/>
      <w:b/>
      <w:bCs/>
      <w:sz w:val="16"/>
      <w:szCs w:val="16"/>
    </w:rPr>
  </w:style>
  <w:style w:type="paragraph" w:customStyle="1" w:styleId="xl88">
    <w:name w:val="xl88"/>
    <w:basedOn w:val="Normal"/>
    <w:rsid w:val="00CA03A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eastAsia="Times New Roman"/>
      <w:b/>
      <w:bCs/>
      <w:sz w:val="16"/>
      <w:szCs w:val="16"/>
    </w:rPr>
  </w:style>
  <w:style w:type="paragraph" w:customStyle="1" w:styleId="xl89">
    <w:name w:val="xl89"/>
    <w:basedOn w:val="Normal"/>
    <w:rsid w:val="00CA03A5"/>
    <w:pPr>
      <w:spacing w:before="100" w:beforeAutospacing="1" w:after="100" w:afterAutospacing="1"/>
      <w:jc w:val="center"/>
      <w:textAlignment w:val="center"/>
    </w:pPr>
    <w:rPr>
      <w:rFonts w:eastAsia="Times New Roman"/>
      <w:b/>
      <w:bCs/>
      <w:sz w:val="16"/>
      <w:szCs w:val="16"/>
    </w:rPr>
  </w:style>
  <w:style w:type="paragraph" w:customStyle="1" w:styleId="xl90">
    <w:name w:val="xl90"/>
    <w:basedOn w:val="Normal"/>
    <w:rsid w:val="00CA03A5"/>
    <w:pPr>
      <w:spacing w:before="100" w:beforeAutospacing="1" w:after="100" w:afterAutospacing="1"/>
      <w:jc w:val="center"/>
      <w:textAlignment w:val="center"/>
    </w:pPr>
    <w:rPr>
      <w:rFonts w:eastAsia="Times New Roman"/>
      <w:color w:val="FFFFFF"/>
      <w:sz w:val="16"/>
      <w:szCs w:val="16"/>
    </w:rPr>
  </w:style>
  <w:style w:type="paragraph" w:customStyle="1" w:styleId="xl91">
    <w:name w:val="xl91"/>
    <w:basedOn w:val="Normal"/>
    <w:rsid w:val="00CA03A5"/>
    <w:pPr>
      <w:spacing w:before="100" w:beforeAutospacing="1" w:after="100" w:afterAutospacing="1"/>
      <w:jc w:val="center"/>
      <w:textAlignment w:val="center"/>
    </w:pPr>
    <w:rPr>
      <w:rFonts w:eastAsia="Times New Roman"/>
      <w:b/>
      <w:bCs/>
      <w:color w:val="FFFFFF"/>
      <w:sz w:val="16"/>
      <w:szCs w:val="16"/>
    </w:rPr>
  </w:style>
  <w:style w:type="paragraph" w:customStyle="1" w:styleId="xl92">
    <w:name w:val="xl92"/>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16"/>
      <w:szCs w:val="16"/>
    </w:rPr>
  </w:style>
  <w:style w:type="paragraph" w:customStyle="1" w:styleId="xl93">
    <w:name w:val="xl93"/>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6"/>
      <w:szCs w:val="16"/>
    </w:rPr>
  </w:style>
  <w:style w:type="paragraph" w:customStyle="1" w:styleId="xl94">
    <w:name w:val="xl94"/>
    <w:basedOn w:val="Normal"/>
    <w:rsid w:val="00CA03A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top"/>
    </w:pPr>
    <w:rPr>
      <w:rFonts w:eastAsia="Times New Roman"/>
      <w:b/>
      <w:bCs/>
      <w:sz w:val="16"/>
      <w:szCs w:val="16"/>
    </w:rPr>
  </w:style>
  <w:style w:type="paragraph" w:customStyle="1" w:styleId="xl95">
    <w:name w:val="xl95"/>
    <w:basedOn w:val="Normal"/>
    <w:rsid w:val="00CA03A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rFonts w:eastAsia="Times New Roman"/>
      <w:b/>
      <w:bCs/>
      <w:sz w:val="16"/>
      <w:szCs w:val="16"/>
    </w:rPr>
  </w:style>
  <w:style w:type="paragraph" w:customStyle="1" w:styleId="xl96">
    <w:name w:val="xl96"/>
    <w:basedOn w:val="Normal"/>
    <w:rsid w:val="00CA03A5"/>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Calibri"/>
      <w:sz w:val="16"/>
      <w:szCs w:val="16"/>
    </w:rPr>
  </w:style>
  <w:style w:type="paragraph" w:customStyle="1" w:styleId="xl97">
    <w:name w:val="xl97"/>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6"/>
      <w:szCs w:val="16"/>
    </w:rPr>
  </w:style>
  <w:style w:type="paragraph" w:customStyle="1" w:styleId="xl98">
    <w:name w:val="xl98"/>
    <w:basedOn w:val="Normal"/>
    <w:rsid w:val="00CA03A5"/>
    <w:pPr>
      <w:pBdr>
        <w:top w:val="single" w:sz="4" w:space="0" w:color="auto"/>
        <w:left w:val="single" w:sz="4" w:space="0" w:color="auto"/>
        <w:bottom w:val="single" w:sz="4" w:space="0" w:color="auto"/>
      </w:pBdr>
      <w:shd w:val="clear" w:color="000000" w:fill="DCE6F1"/>
      <w:spacing w:before="100" w:beforeAutospacing="1" w:after="100" w:afterAutospacing="1"/>
      <w:jc w:val="center"/>
      <w:textAlignment w:val="top"/>
    </w:pPr>
    <w:rPr>
      <w:rFonts w:eastAsia="Times New Roman"/>
      <w:b/>
      <w:bCs/>
      <w:sz w:val="16"/>
      <w:szCs w:val="16"/>
    </w:rPr>
  </w:style>
  <w:style w:type="paragraph" w:customStyle="1" w:styleId="xl99">
    <w:name w:val="xl99"/>
    <w:basedOn w:val="Normal"/>
    <w:rsid w:val="00CA03A5"/>
    <w:pPr>
      <w:pBdr>
        <w:top w:val="single" w:sz="4" w:space="0" w:color="auto"/>
        <w:left w:val="single" w:sz="4" w:space="0" w:color="auto"/>
        <w:bottom w:val="single" w:sz="4" w:space="0" w:color="auto"/>
      </w:pBdr>
      <w:shd w:val="clear" w:color="000000" w:fill="DCE6F1"/>
      <w:spacing w:before="100" w:beforeAutospacing="1" w:after="100" w:afterAutospacing="1"/>
      <w:jc w:val="center"/>
      <w:textAlignment w:val="top"/>
    </w:pPr>
    <w:rPr>
      <w:rFonts w:ascii="Calibri" w:eastAsia="Times New Roman" w:hAnsi="Calibri" w:cs="Calibri"/>
      <w:b/>
      <w:bCs/>
      <w:sz w:val="16"/>
      <w:szCs w:val="16"/>
    </w:rPr>
  </w:style>
  <w:style w:type="paragraph" w:customStyle="1" w:styleId="xl100">
    <w:name w:val="xl100"/>
    <w:basedOn w:val="Normal"/>
    <w:rsid w:val="00CA03A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eastAsia="Times New Roman"/>
      <w:b/>
      <w:bCs/>
      <w:sz w:val="16"/>
      <w:szCs w:val="16"/>
    </w:rPr>
  </w:style>
  <w:style w:type="paragraph" w:customStyle="1" w:styleId="xl101">
    <w:name w:val="xl101"/>
    <w:basedOn w:val="Normal"/>
    <w:rsid w:val="00CA03A5"/>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sz w:val="16"/>
      <w:szCs w:val="16"/>
    </w:rPr>
  </w:style>
  <w:style w:type="paragraph" w:customStyle="1" w:styleId="xl102">
    <w:name w:val="xl102"/>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6"/>
      <w:szCs w:val="16"/>
    </w:rPr>
  </w:style>
  <w:style w:type="paragraph" w:customStyle="1" w:styleId="xl103">
    <w:name w:val="xl103"/>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6"/>
      <w:szCs w:val="16"/>
    </w:rPr>
  </w:style>
  <w:style w:type="paragraph" w:customStyle="1" w:styleId="xl104">
    <w:name w:val="xl104"/>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b/>
      <w:bCs/>
      <w:sz w:val="16"/>
      <w:szCs w:val="16"/>
    </w:rPr>
  </w:style>
  <w:style w:type="paragraph" w:customStyle="1" w:styleId="xl105">
    <w:name w:val="xl105"/>
    <w:basedOn w:val="Normal"/>
    <w:rsid w:val="00CA03A5"/>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Calibri"/>
      <w:b/>
      <w:bCs/>
      <w:sz w:val="16"/>
      <w:szCs w:val="16"/>
    </w:rPr>
  </w:style>
  <w:style w:type="paragraph" w:customStyle="1" w:styleId="xl106">
    <w:name w:val="xl106"/>
    <w:basedOn w:val="Normal"/>
    <w:rsid w:val="00CA03A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07">
    <w:name w:val="xl107"/>
    <w:basedOn w:val="Normal"/>
    <w:rsid w:val="00CA03A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08">
    <w:name w:val="xl108"/>
    <w:basedOn w:val="Normal"/>
    <w:rsid w:val="00CA03A5"/>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6"/>
      <w:szCs w:val="16"/>
    </w:rPr>
  </w:style>
  <w:style w:type="paragraph" w:customStyle="1" w:styleId="xl109">
    <w:name w:val="xl109"/>
    <w:basedOn w:val="Normal"/>
    <w:rsid w:val="00CA03A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10">
    <w:name w:val="xl110"/>
    <w:basedOn w:val="Normal"/>
    <w:rsid w:val="00CA03A5"/>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11">
    <w:name w:val="xl111"/>
    <w:basedOn w:val="Normal"/>
    <w:rsid w:val="00CA03A5"/>
    <w:pPr>
      <w:pBdr>
        <w:top w:val="single" w:sz="4" w:space="0" w:color="auto"/>
        <w:left w:val="single" w:sz="4" w:space="0" w:color="auto"/>
        <w:bottom w:val="single" w:sz="4" w:space="0" w:color="auto"/>
      </w:pBdr>
      <w:spacing w:before="100" w:beforeAutospacing="1" w:after="100" w:afterAutospacing="1"/>
      <w:jc w:val="left"/>
      <w:textAlignment w:val="top"/>
    </w:pPr>
    <w:rPr>
      <w:rFonts w:ascii="Calibri" w:eastAsia="Times New Roman" w:hAnsi="Calibri" w:cs="Calibri"/>
      <w:sz w:val="16"/>
      <w:szCs w:val="16"/>
    </w:rPr>
  </w:style>
  <w:style w:type="paragraph" w:customStyle="1" w:styleId="xl112">
    <w:name w:val="xl112"/>
    <w:basedOn w:val="Normal"/>
    <w:rsid w:val="00CA03A5"/>
    <w:pPr>
      <w:spacing w:before="100" w:beforeAutospacing="1" w:after="100" w:afterAutospacing="1"/>
      <w:jc w:val="center"/>
      <w:textAlignment w:val="center"/>
    </w:pPr>
    <w:rPr>
      <w:rFonts w:ascii="Calibri" w:eastAsia="Times New Roman" w:hAnsi="Calibri" w:cs="Calibri"/>
      <w:sz w:val="16"/>
      <w:szCs w:val="16"/>
    </w:rPr>
  </w:style>
  <w:style w:type="paragraph" w:customStyle="1" w:styleId="xl113">
    <w:name w:val="xl113"/>
    <w:basedOn w:val="Normal"/>
    <w:rsid w:val="00CA03A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14">
    <w:name w:val="xl114"/>
    <w:basedOn w:val="Normal"/>
    <w:rsid w:val="00CA03A5"/>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top"/>
    </w:pPr>
    <w:rPr>
      <w:rFonts w:ascii="Calibri" w:eastAsia="Times New Roman" w:hAnsi="Calibri" w:cs="Calibri"/>
      <w:b/>
      <w:bCs/>
      <w:sz w:val="16"/>
      <w:szCs w:val="16"/>
    </w:rPr>
  </w:style>
  <w:style w:type="paragraph" w:customStyle="1" w:styleId="xl115">
    <w:name w:val="xl115"/>
    <w:basedOn w:val="Normal"/>
    <w:rsid w:val="00CA03A5"/>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16">
    <w:name w:val="xl116"/>
    <w:basedOn w:val="Normal"/>
    <w:rsid w:val="00CA03A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ascii="Calibri" w:eastAsia="Times New Roman" w:hAnsi="Calibri" w:cs="Calibri"/>
      <w:b/>
      <w:bCs/>
      <w:sz w:val="16"/>
      <w:szCs w:val="16"/>
    </w:rPr>
  </w:style>
  <w:style w:type="paragraph" w:customStyle="1" w:styleId="xl117">
    <w:name w:val="xl117"/>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6"/>
      <w:szCs w:val="16"/>
    </w:rPr>
  </w:style>
  <w:style w:type="paragraph" w:customStyle="1" w:styleId="xl118">
    <w:name w:val="xl118"/>
    <w:basedOn w:val="Normal"/>
    <w:rsid w:val="00CA03A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rFonts w:eastAsia="Times New Roman"/>
      <w:b/>
      <w:bCs/>
      <w:sz w:val="16"/>
      <w:szCs w:val="16"/>
    </w:rPr>
  </w:style>
  <w:style w:type="paragraph" w:customStyle="1" w:styleId="xl119">
    <w:name w:val="xl119"/>
    <w:basedOn w:val="Normal"/>
    <w:rsid w:val="00CA0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20">
    <w:name w:val="xl120"/>
    <w:basedOn w:val="Normal"/>
    <w:rsid w:val="00CA03A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eastAsia="Times New Roman" w:hAnsi="Calibri" w:cs="Calibri"/>
      <w:sz w:val="16"/>
      <w:szCs w:val="16"/>
    </w:rPr>
  </w:style>
  <w:style w:type="paragraph" w:customStyle="1" w:styleId="xl121">
    <w:name w:val="xl121"/>
    <w:basedOn w:val="Normal"/>
    <w:rsid w:val="00CA03A5"/>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Calibri"/>
      <w:sz w:val="16"/>
      <w:szCs w:val="16"/>
    </w:rPr>
  </w:style>
  <w:style w:type="paragraph" w:customStyle="1" w:styleId="xl122">
    <w:name w:val="xl122"/>
    <w:basedOn w:val="Normal"/>
    <w:rsid w:val="00CA03A5"/>
    <w:pPr>
      <w:pBdr>
        <w:top w:val="single" w:sz="4" w:space="0" w:color="auto"/>
        <w:left w:val="single" w:sz="4" w:space="0" w:color="auto"/>
        <w:bottom w:val="single" w:sz="4" w:space="0" w:color="auto"/>
      </w:pBdr>
      <w:shd w:val="clear" w:color="000000" w:fill="DCE6F1"/>
      <w:spacing w:before="100" w:beforeAutospacing="1" w:after="100" w:afterAutospacing="1"/>
      <w:jc w:val="center"/>
      <w:textAlignment w:val="top"/>
    </w:pPr>
    <w:rPr>
      <w:rFonts w:eastAsia="Times New Roman"/>
      <w:b/>
      <w:bCs/>
      <w:sz w:val="18"/>
      <w:szCs w:val="18"/>
    </w:rPr>
  </w:style>
  <w:style w:type="paragraph" w:customStyle="1" w:styleId="xl123">
    <w:name w:val="xl123"/>
    <w:basedOn w:val="Normal"/>
    <w:rsid w:val="00CA03A5"/>
    <w:pPr>
      <w:pBdr>
        <w:top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eastAsia="Times New Roman"/>
      <w:b/>
      <w:bCs/>
      <w:sz w:val="18"/>
      <w:szCs w:val="18"/>
    </w:rPr>
  </w:style>
  <w:style w:type="paragraph" w:customStyle="1" w:styleId="xl124">
    <w:name w:val="xl124"/>
    <w:basedOn w:val="Normal"/>
    <w:rsid w:val="001A331C"/>
    <w:pPr>
      <w:pBdr>
        <w:top w:val="single" w:sz="4" w:space="0" w:color="auto"/>
        <w:left w:val="single" w:sz="4" w:space="0" w:color="auto"/>
        <w:bottom w:val="single" w:sz="4" w:space="0" w:color="auto"/>
      </w:pBdr>
      <w:shd w:val="clear" w:color="000000" w:fill="DCE6F1"/>
      <w:spacing w:before="100" w:beforeAutospacing="1" w:after="100" w:afterAutospacing="1"/>
      <w:jc w:val="center"/>
      <w:textAlignment w:val="top"/>
    </w:pPr>
    <w:rPr>
      <w:rFonts w:eastAsia="Times New Roman"/>
      <w:b/>
      <w:bCs/>
      <w:sz w:val="18"/>
      <w:szCs w:val="18"/>
    </w:rPr>
  </w:style>
  <w:style w:type="paragraph" w:customStyle="1" w:styleId="xl125">
    <w:name w:val="xl125"/>
    <w:basedOn w:val="Normal"/>
    <w:rsid w:val="001A331C"/>
    <w:pPr>
      <w:pBdr>
        <w:top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eastAsia="Times New Roman"/>
      <w:b/>
      <w:bCs/>
      <w:sz w:val="18"/>
      <w:szCs w:val="18"/>
    </w:rPr>
  </w:style>
  <w:style w:type="table" w:styleId="GridTable1Light-Accent1">
    <w:name w:val="Grid Table 1 Light Accent 1"/>
    <w:basedOn w:val="TableNormal"/>
    <w:uiPriority w:val="46"/>
    <w:rsid w:val="00BD573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BD57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AE49FD"/>
    <w:pPr>
      <w:jc w:val="left"/>
    </w:pPr>
    <w:rPr>
      <w:rFonts w:ascii="Times New Roman" w:eastAsia="Calibri" w:hAnsi="Times New Roman" w:cs="Times New Roman"/>
      <w:sz w:val="24"/>
      <w:szCs w:val="20"/>
      <w:lang w:eastAsia="el-GR"/>
    </w:rPr>
  </w:style>
  <w:style w:type="paragraph" w:customStyle="1" w:styleId="maintext">
    <w:name w:val="main_text"/>
    <w:basedOn w:val="Normal"/>
    <w:link w:val="maintextChar"/>
    <w:rsid w:val="00336C43"/>
    <w:pPr>
      <w:tabs>
        <w:tab w:val="left" w:pos="851"/>
      </w:tabs>
      <w:spacing w:after="0" w:line="360" w:lineRule="auto"/>
    </w:pPr>
    <w:rPr>
      <w:rFonts w:ascii="Arial" w:eastAsia="Times New Roman" w:hAnsi="Arial"/>
      <w:sz w:val="22"/>
      <w:lang w:eastAsia="en-US"/>
    </w:rPr>
  </w:style>
  <w:style w:type="character" w:customStyle="1" w:styleId="maintextChar">
    <w:name w:val="main_text Char"/>
    <w:link w:val="maintext"/>
    <w:rsid w:val="00336C43"/>
    <w:rPr>
      <w:rFonts w:ascii="Arial" w:eastAsia="Times New Roman" w:hAnsi="Arial" w:cs="Times New Roman"/>
      <w:szCs w:val="20"/>
    </w:rPr>
  </w:style>
  <w:style w:type="paragraph" w:customStyle="1" w:styleId="xl126">
    <w:name w:val="xl126"/>
    <w:basedOn w:val="Normal"/>
    <w:rsid w:val="00D53F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eastAsia="Times New Roman"/>
      <w:b/>
      <w:bCs/>
      <w:color w:val="C00000"/>
      <w:sz w:val="16"/>
      <w:szCs w:val="16"/>
    </w:rPr>
  </w:style>
  <w:style w:type="paragraph" w:customStyle="1" w:styleId="xl127">
    <w:name w:val="xl127"/>
    <w:basedOn w:val="Normal"/>
    <w:rsid w:val="00D53F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eastAsia="Times New Roman"/>
      <w:b/>
      <w:bCs/>
      <w:sz w:val="16"/>
      <w:szCs w:val="16"/>
    </w:rPr>
  </w:style>
  <w:style w:type="paragraph" w:customStyle="1" w:styleId="xl128">
    <w:name w:val="xl128"/>
    <w:basedOn w:val="Normal"/>
    <w:rsid w:val="00D53F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C00000"/>
      <w:sz w:val="16"/>
      <w:szCs w:val="16"/>
    </w:rPr>
  </w:style>
  <w:style w:type="paragraph" w:customStyle="1" w:styleId="xl129">
    <w:name w:val="xl129"/>
    <w:basedOn w:val="Normal"/>
    <w:rsid w:val="00D53FDA"/>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color w:val="C00000"/>
      <w:sz w:val="16"/>
      <w:szCs w:val="16"/>
    </w:rPr>
  </w:style>
  <w:style w:type="paragraph" w:customStyle="1" w:styleId="xl130">
    <w:name w:val="xl130"/>
    <w:basedOn w:val="Normal"/>
    <w:rsid w:val="00D53FDA"/>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color w:val="C00000"/>
      <w:sz w:val="16"/>
      <w:szCs w:val="16"/>
    </w:rPr>
  </w:style>
  <w:style w:type="paragraph" w:customStyle="1" w:styleId="xl131">
    <w:name w:val="xl131"/>
    <w:basedOn w:val="Normal"/>
    <w:rsid w:val="00D53FDA"/>
    <w:pPr>
      <w:pBdr>
        <w:top w:val="single" w:sz="4" w:space="0" w:color="auto"/>
        <w:left w:val="single" w:sz="4" w:space="0" w:color="auto"/>
        <w:bottom w:val="single" w:sz="4" w:space="0" w:color="auto"/>
      </w:pBdr>
      <w:spacing w:before="100" w:beforeAutospacing="1" w:after="100" w:afterAutospacing="1"/>
      <w:jc w:val="left"/>
      <w:textAlignment w:val="top"/>
    </w:pPr>
    <w:rPr>
      <w:rFonts w:eastAsia="Times New Roman"/>
      <w:color w:val="C00000"/>
      <w:sz w:val="16"/>
      <w:szCs w:val="16"/>
    </w:rPr>
  </w:style>
  <w:style w:type="paragraph" w:customStyle="1" w:styleId="xl132">
    <w:name w:val="xl132"/>
    <w:basedOn w:val="Normal"/>
    <w:rsid w:val="00D53FDA"/>
    <w:pPr>
      <w:pBdr>
        <w:top w:val="single" w:sz="4" w:space="0" w:color="auto"/>
        <w:left w:val="single" w:sz="4" w:space="0" w:color="auto"/>
        <w:bottom w:val="single" w:sz="4" w:space="0" w:color="auto"/>
      </w:pBdr>
      <w:shd w:val="clear" w:color="000000" w:fill="DCE6F1"/>
      <w:spacing w:before="100" w:beforeAutospacing="1" w:after="100" w:afterAutospacing="1"/>
      <w:jc w:val="center"/>
      <w:textAlignment w:val="top"/>
    </w:pPr>
    <w:rPr>
      <w:rFonts w:eastAsia="Times New Roman"/>
      <w:b/>
      <w:bCs/>
      <w:color w:val="C00000"/>
      <w:sz w:val="16"/>
      <w:szCs w:val="16"/>
    </w:rPr>
  </w:style>
  <w:style w:type="paragraph" w:customStyle="1" w:styleId="xl133">
    <w:name w:val="xl133"/>
    <w:basedOn w:val="Normal"/>
    <w:rsid w:val="00D53FDA"/>
    <w:pPr>
      <w:pBdr>
        <w:top w:val="single" w:sz="4" w:space="0" w:color="auto"/>
        <w:left w:val="single" w:sz="4" w:space="0" w:color="auto"/>
        <w:bottom w:val="single" w:sz="4" w:space="0" w:color="auto"/>
      </w:pBdr>
      <w:shd w:val="clear" w:color="000000" w:fill="DCE6F1"/>
      <w:spacing w:before="100" w:beforeAutospacing="1" w:after="100" w:afterAutospacing="1"/>
      <w:jc w:val="left"/>
      <w:textAlignment w:val="top"/>
    </w:pPr>
    <w:rPr>
      <w:rFonts w:eastAsia="Times New Roman"/>
      <w:b/>
      <w:bCs/>
      <w:color w:val="C00000"/>
      <w:sz w:val="16"/>
      <w:szCs w:val="16"/>
    </w:rPr>
  </w:style>
  <w:style w:type="paragraph" w:customStyle="1" w:styleId="xl134">
    <w:name w:val="xl134"/>
    <w:basedOn w:val="Normal"/>
    <w:rsid w:val="00D53F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eastAsia="Times New Roman"/>
      <w:b/>
      <w:bCs/>
      <w:color w:val="C00000"/>
      <w:sz w:val="16"/>
      <w:szCs w:val="16"/>
    </w:rPr>
  </w:style>
  <w:style w:type="paragraph" w:customStyle="1" w:styleId="xl135">
    <w:name w:val="xl135"/>
    <w:basedOn w:val="Normal"/>
    <w:rsid w:val="00D53FDA"/>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eastAsia="Times New Roman"/>
      <w:b/>
      <w:bCs/>
      <w:color w:val="C00000"/>
      <w:sz w:val="16"/>
      <w:szCs w:val="16"/>
    </w:rPr>
  </w:style>
  <w:style w:type="paragraph" w:customStyle="1" w:styleId="xl136">
    <w:name w:val="xl136"/>
    <w:basedOn w:val="Normal"/>
    <w:rsid w:val="00D53FDA"/>
    <w:pPr>
      <w:pBdr>
        <w:top w:val="single" w:sz="4" w:space="0" w:color="auto"/>
        <w:left w:val="single" w:sz="4" w:space="0" w:color="auto"/>
        <w:bottom w:val="single" w:sz="4" w:space="0" w:color="auto"/>
      </w:pBdr>
      <w:shd w:val="clear" w:color="000000" w:fill="D9D9D9"/>
      <w:spacing w:before="100" w:beforeAutospacing="1" w:after="100" w:afterAutospacing="1"/>
      <w:jc w:val="left"/>
      <w:textAlignment w:val="top"/>
    </w:pPr>
    <w:rPr>
      <w:rFonts w:eastAsia="Times New Roman"/>
      <w:b/>
      <w:bCs/>
      <w:color w:val="C00000"/>
      <w:sz w:val="16"/>
      <w:szCs w:val="16"/>
    </w:rPr>
  </w:style>
  <w:style w:type="paragraph" w:customStyle="1" w:styleId="xl137">
    <w:name w:val="xl137"/>
    <w:basedOn w:val="Normal"/>
    <w:rsid w:val="00D53F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eastAsia="Times New Roman"/>
      <w:b/>
      <w:bCs/>
      <w:sz w:val="16"/>
      <w:szCs w:val="16"/>
    </w:rPr>
  </w:style>
  <w:style w:type="paragraph" w:customStyle="1" w:styleId="xl138">
    <w:name w:val="xl138"/>
    <w:basedOn w:val="Normal"/>
    <w:rsid w:val="00D53FDA"/>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C00000"/>
      <w:sz w:val="16"/>
      <w:szCs w:val="16"/>
    </w:rPr>
  </w:style>
  <w:style w:type="paragraph" w:customStyle="1" w:styleId="xl139">
    <w:name w:val="xl139"/>
    <w:basedOn w:val="Normal"/>
    <w:rsid w:val="00D53FDA"/>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eastAsia="Times New Roman"/>
      <w:b/>
      <w:bCs/>
      <w:color w:val="C00000"/>
      <w:sz w:val="16"/>
      <w:szCs w:val="16"/>
    </w:rPr>
  </w:style>
  <w:style w:type="paragraph" w:customStyle="1" w:styleId="xl140">
    <w:name w:val="xl140"/>
    <w:basedOn w:val="Normal"/>
    <w:rsid w:val="00D53FD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rFonts w:eastAsia="Times New Roman"/>
      <w:b/>
      <w:bCs/>
      <w:sz w:val="16"/>
      <w:szCs w:val="16"/>
    </w:rPr>
  </w:style>
  <w:style w:type="paragraph" w:customStyle="1" w:styleId="xl141">
    <w:name w:val="xl141"/>
    <w:basedOn w:val="Normal"/>
    <w:rsid w:val="00D53FDA"/>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top"/>
    </w:pPr>
    <w:rPr>
      <w:rFonts w:ascii="Calibri" w:eastAsia="Times New Roman" w:hAnsi="Calibri" w:cs="Calibri"/>
      <w:b/>
      <w:bCs/>
      <w:sz w:val="16"/>
      <w:szCs w:val="16"/>
    </w:rPr>
  </w:style>
  <w:style w:type="paragraph" w:customStyle="1" w:styleId="xl142">
    <w:name w:val="xl142"/>
    <w:basedOn w:val="Normal"/>
    <w:rsid w:val="00D53FDA"/>
    <w:pPr>
      <w:pBdr>
        <w:left w:val="single" w:sz="4" w:space="0" w:color="auto"/>
        <w:right w:val="single" w:sz="4" w:space="0" w:color="auto"/>
      </w:pBdr>
      <w:spacing w:before="100" w:beforeAutospacing="1" w:after="100" w:afterAutospacing="1"/>
      <w:jc w:val="center"/>
      <w:textAlignment w:val="top"/>
    </w:pPr>
    <w:rPr>
      <w:rFonts w:eastAsia="Times New Roman"/>
      <w:sz w:val="16"/>
      <w:szCs w:val="16"/>
    </w:rPr>
  </w:style>
  <w:style w:type="paragraph" w:customStyle="1" w:styleId="xl143">
    <w:name w:val="xl143"/>
    <w:basedOn w:val="Normal"/>
    <w:rsid w:val="00D53FDA"/>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6"/>
      <w:szCs w:val="16"/>
    </w:rPr>
  </w:style>
  <w:style w:type="paragraph" w:customStyle="1" w:styleId="xl144">
    <w:name w:val="xl144"/>
    <w:basedOn w:val="Normal"/>
    <w:rsid w:val="00D53FDA"/>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top"/>
    </w:pPr>
    <w:rPr>
      <w:rFonts w:eastAsia="Times New Roman"/>
      <w:b/>
      <w:bCs/>
      <w:color w:val="C00000"/>
      <w:sz w:val="16"/>
      <w:szCs w:val="16"/>
    </w:rPr>
  </w:style>
  <w:style w:type="paragraph" w:customStyle="1" w:styleId="xl145">
    <w:name w:val="xl145"/>
    <w:basedOn w:val="Normal"/>
    <w:rsid w:val="00D53F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eastAsia="Times New Roman"/>
      <w:b/>
      <w:bCs/>
      <w:sz w:val="18"/>
      <w:szCs w:val="18"/>
    </w:rPr>
  </w:style>
  <w:style w:type="paragraph" w:customStyle="1" w:styleId="xl146">
    <w:name w:val="xl146"/>
    <w:basedOn w:val="Normal"/>
    <w:rsid w:val="00D53FDA"/>
    <w:pPr>
      <w:pBdr>
        <w:top w:val="single" w:sz="4" w:space="0" w:color="auto"/>
        <w:left w:val="single" w:sz="4" w:space="0" w:color="auto"/>
        <w:right w:val="single" w:sz="4" w:space="0" w:color="auto"/>
      </w:pBdr>
      <w:spacing w:before="100" w:beforeAutospacing="1" w:after="100" w:afterAutospacing="1"/>
      <w:jc w:val="left"/>
      <w:textAlignment w:val="top"/>
    </w:pPr>
    <w:rPr>
      <w:rFonts w:eastAsia="Times New Roman"/>
      <w:sz w:val="16"/>
      <w:szCs w:val="16"/>
    </w:rPr>
  </w:style>
  <w:style w:type="paragraph" w:customStyle="1" w:styleId="xl147">
    <w:name w:val="xl147"/>
    <w:basedOn w:val="Normal"/>
    <w:rsid w:val="00D53FDA"/>
    <w:pPr>
      <w:pBdr>
        <w:top w:val="single" w:sz="4" w:space="0" w:color="auto"/>
        <w:left w:val="single" w:sz="4" w:space="0" w:color="auto"/>
        <w:right w:val="single" w:sz="4" w:space="0" w:color="auto"/>
      </w:pBdr>
      <w:shd w:val="clear" w:color="000000" w:fill="DCE6F1"/>
      <w:spacing w:before="100" w:beforeAutospacing="1" w:after="100" w:afterAutospacing="1"/>
      <w:jc w:val="left"/>
      <w:textAlignment w:val="top"/>
    </w:pPr>
    <w:rPr>
      <w:rFonts w:eastAsia="Times New Roman"/>
      <w:b/>
      <w:bCs/>
      <w:sz w:val="16"/>
      <w:szCs w:val="16"/>
    </w:rPr>
  </w:style>
  <w:style w:type="paragraph" w:customStyle="1" w:styleId="xl148">
    <w:name w:val="xl148"/>
    <w:basedOn w:val="Normal"/>
    <w:rsid w:val="00D53FDA"/>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top"/>
    </w:pPr>
    <w:rPr>
      <w:rFonts w:eastAsia="Times New Roman"/>
      <w:b/>
      <w:bCs/>
      <w:sz w:val="16"/>
      <w:szCs w:val="16"/>
    </w:rPr>
  </w:style>
  <w:style w:type="paragraph" w:customStyle="1" w:styleId="xl149">
    <w:name w:val="xl149"/>
    <w:basedOn w:val="Normal"/>
    <w:rsid w:val="00D53F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b/>
      <w:bCs/>
      <w:sz w:val="16"/>
      <w:szCs w:val="16"/>
    </w:rPr>
  </w:style>
  <w:style w:type="paragraph" w:customStyle="1" w:styleId="xl150">
    <w:name w:val="xl150"/>
    <w:basedOn w:val="Normal"/>
    <w:rsid w:val="00D53FDA"/>
    <w:pPr>
      <w:pBdr>
        <w:top w:val="single" w:sz="4" w:space="0" w:color="auto"/>
        <w:left w:val="single" w:sz="4" w:space="0" w:color="auto"/>
        <w:bottom w:val="single" w:sz="4" w:space="0" w:color="auto"/>
      </w:pBdr>
      <w:shd w:val="clear" w:color="000000" w:fill="DCE6F1"/>
      <w:spacing w:before="100" w:beforeAutospacing="1" w:after="100" w:afterAutospacing="1"/>
      <w:jc w:val="center"/>
      <w:textAlignment w:val="top"/>
    </w:pPr>
    <w:rPr>
      <w:rFonts w:eastAsia="Times New Roman"/>
      <w:b/>
      <w:bCs/>
      <w:sz w:val="18"/>
      <w:szCs w:val="18"/>
    </w:rPr>
  </w:style>
  <w:style w:type="paragraph" w:customStyle="1" w:styleId="xl151">
    <w:name w:val="xl151"/>
    <w:basedOn w:val="Normal"/>
    <w:rsid w:val="00D53FDA"/>
    <w:pPr>
      <w:pBdr>
        <w:top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rFonts w:eastAsia="Times New Roman"/>
      <w:b/>
      <w:bCs/>
      <w:sz w:val="18"/>
      <w:szCs w:val="18"/>
    </w:rPr>
  </w:style>
  <w:style w:type="paragraph" w:customStyle="1" w:styleId="xl152">
    <w:name w:val="xl152"/>
    <w:basedOn w:val="Normal"/>
    <w:rsid w:val="00D53FDA"/>
    <w:pPr>
      <w:pBdr>
        <w:left w:val="single" w:sz="4" w:space="0" w:color="auto"/>
        <w:right w:val="single" w:sz="4" w:space="0" w:color="auto"/>
      </w:pBdr>
      <w:spacing w:before="100" w:beforeAutospacing="1" w:after="100" w:afterAutospacing="1"/>
      <w:jc w:val="left"/>
      <w:textAlignment w:val="top"/>
    </w:pPr>
    <w:rPr>
      <w:rFonts w:eastAsia="Times New Roman"/>
      <w:sz w:val="16"/>
      <w:szCs w:val="16"/>
    </w:rPr>
  </w:style>
  <w:style w:type="paragraph" w:customStyle="1" w:styleId="xl153">
    <w:name w:val="xl153"/>
    <w:basedOn w:val="Normal"/>
    <w:rsid w:val="00D53FDA"/>
    <w:pPr>
      <w:pBdr>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2071">
      <w:bodyDiv w:val="1"/>
      <w:marLeft w:val="0"/>
      <w:marRight w:val="0"/>
      <w:marTop w:val="0"/>
      <w:marBottom w:val="0"/>
      <w:divBdr>
        <w:top w:val="none" w:sz="0" w:space="0" w:color="auto"/>
        <w:left w:val="none" w:sz="0" w:space="0" w:color="auto"/>
        <w:bottom w:val="none" w:sz="0" w:space="0" w:color="auto"/>
        <w:right w:val="none" w:sz="0" w:space="0" w:color="auto"/>
      </w:divBdr>
    </w:div>
    <w:div w:id="58359024">
      <w:bodyDiv w:val="1"/>
      <w:marLeft w:val="0"/>
      <w:marRight w:val="0"/>
      <w:marTop w:val="0"/>
      <w:marBottom w:val="0"/>
      <w:divBdr>
        <w:top w:val="none" w:sz="0" w:space="0" w:color="auto"/>
        <w:left w:val="none" w:sz="0" w:space="0" w:color="auto"/>
        <w:bottom w:val="none" w:sz="0" w:space="0" w:color="auto"/>
        <w:right w:val="none" w:sz="0" w:space="0" w:color="auto"/>
      </w:divBdr>
    </w:div>
    <w:div w:id="73282196">
      <w:bodyDiv w:val="1"/>
      <w:marLeft w:val="0"/>
      <w:marRight w:val="0"/>
      <w:marTop w:val="0"/>
      <w:marBottom w:val="0"/>
      <w:divBdr>
        <w:top w:val="none" w:sz="0" w:space="0" w:color="auto"/>
        <w:left w:val="none" w:sz="0" w:space="0" w:color="auto"/>
        <w:bottom w:val="none" w:sz="0" w:space="0" w:color="auto"/>
        <w:right w:val="none" w:sz="0" w:space="0" w:color="auto"/>
      </w:divBdr>
    </w:div>
    <w:div w:id="78185066">
      <w:bodyDiv w:val="1"/>
      <w:marLeft w:val="0"/>
      <w:marRight w:val="0"/>
      <w:marTop w:val="0"/>
      <w:marBottom w:val="0"/>
      <w:divBdr>
        <w:top w:val="none" w:sz="0" w:space="0" w:color="auto"/>
        <w:left w:val="none" w:sz="0" w:space="0" w:color="auto"/>
        <w:bottom w:val="none" w:sz="0" w:space="0" w:color="auto"/>
        <w:right w:val="none" w:sz="0" w:space="0" w:color="auto"/>
      </w:divBdr>
    </w:div>
    <w:div w:id="116342885">
      <w:bodyDiv w:val="1"/>
      <w:marLeft w:val="0"/>
      <w:marRight w:val="0"/>
      <w:marTop w:val="0"/>
      <w:marBottom w:val="0"/>
      <w:divBdr>
        <w:top w:val="none" w:sz="0" w:space="0" w:color="auto"/>
        <w:left w:val="none" w:sz="0" w:space="0" w:color="auto"/>
        <w:bottom w:val="none" w:sz="0" w:space="0" w:color="auto"/>
        <w:right w:val="none" w:sz="0" w:space="0" w:color="auto"/>
      </w:divBdr>
    </w:div>
    <w:div w:id="136338131">
      <w:bodyDiv w:val="1"/>
      <w:marLeft w:val="0"/>
      <w:marRight w:val="0"/>
      <w:marTop w:val="0"/>
      <w:marBottom w:val="0"/>
      <w:divBdr>
        <w:top w:val="none" w:sz="0" w:space="0" w:color="auto"/>
        <w:left w:val="none" w:sz="0" w:space="0" w:color="auto"/>
        <w:bottom w:val="none" w:sz="0" w:space="0" w:color="auto"/>
        <w:right w:val="none" w:sz="0" w:space="0" w:color="auto"/>
      </w:divBdr>
    </w:div>
    <w:div w:id="163789410">
      <w:bodyDiv w:val="1"/>
      <w:marLeft w:val="0"/>
      <w:marRight w:val="0"/>
      <w:marTop w:val="0"/>
      <w:marBottom w:val="0"/>
      <w:divBdr>
        <w:top w:val="none" w:sz="0" w:space="0" w:color="auto"/>
        <w:left w:val="none" w:sz="0" w:space="0" w:color="auto"/>
        <w:bottom w:val="none" w:sz="0" w:space="0" w:color="auto"/>
        <w:right w:val="none" w:sz="0" w:space="0" w:color="auto"/>
      </w:divBdr>
    </w:div>
    <w:div w:id="215438444">
      <w:bodyDiv w:val="1"/>
      <w:marLeft w:val="0"/>
      <w:marRight w:val="0"/>
      <w:marTop w:val="0"/>
      <w:marBottom w:val="0"/>
      <w:divBdr>
        <w:top w:val="none" w:sz="0" w:space="0" w:color="auto"/>
        <w:left w:val="none" w:sz="0" w:space="0" w:color="auto"/>
        <w:bottom w:val="none" w:sz="0" w:space="0" w:color="auto"/>
        <w:right w:val="none" w:sz="0" w:space="0" w:color="auto"/>
      </w:divBdr>
    </w:div>
    <w:div w:id="232129576">
      <w:bodyDiv w:val="1"/>
      <w:marLeft w:val="0"/>
      <w:marRight w:val="0"/>
      <w:marTop w:val="0"/>
      <w:marBottom w:val="0"/>
      <w:divBdr>
        <w:top w:val="none" w:sz="0" w:space="0" w:color="auto"/>
        <w:left w:val="none" w:sz="0" w:space="0" w:color="auto"/>
        <w:bottom w:val="none" w:sz="0" w:space="0" w:color="auto"/>
        <w:right w:val="none" w:sz="0" w:space="0" w:color="auto"/>
      </w:divBdr>
    </w:div>
    <w:div w:id="263196613">
      <w:bodyDiv w:val="1"/>
      <w:marLeft w:val="0"/>
      <w:marRight w:val="0"/>
      <w:marTop w:val="0"/>
      <w:marBottom w:val="0"/>
      <w:divBdr>
        <w:top w:val="none" w:sz="0" w:space="0" w:color="auto"/>
        <w:left w:val="none" w:sz="0" w:space="0" w:color="auto"/>
        <w:bottom w:val="none" w:sz="0" w:space="0" w:color="auto"/>
        <w:right w:val="none" w:sz="0" w:space="0" w:color="auto"/>
      </w:divBdr>
    </w:div>
    <w:div w:id="307904383">
      <w:bodyDiv w:val="1"/>
      <w:marLeft w:val="0"/>
      <w:marRight w:val="0"/>
      <w:marTop w:val="0"/>
      <w:marBottom w:val="0"/>
      <w:divBdr>
        <w:top w:val="none" w:sz="0" w:space="0" w:color="auto"/>
        <w:left w:val="none" w:sz="0" w:space="0" w:color="auto"/>
        <w:bottom w:val="none" w:sz="0" w:space="0" w:color="auto"/>
        <w:right w:val="none" w:sz="0" w:space="0" w:color="auto"/>
      </w:divBdr>
    </w:div>
    <w:div w:id="320962095">
      <w:bodyDiv w:val="1"/>
      <w:marLeft w:val="0"/>
      <w:marRight w:val="0"/>
      <w:marTop w:val="0"/>
      <w:marBottom w:val="0"/>
      <w:divBdr>
        <w:top w:val="none" w:sz="0" w:space="0" w:color="auto"/>
        <w:left w:val="none" w:sz="0" w:space="0" w:color="auto"/>
        <w:bottom w:val="none" w:sz="0" w:space="0" w:color="auto"/>
        <w:right w:val="none" w:sz="0" w:space="0" w:color="auto"/>
      </w:divBdr>
    </w:div>
    <w:div w:id="329871206">
      <w:bodyDiv w:val="1"/>
      <w:marLeft w:val="0"/>
      <w:marRight w:val="0"/>
      <w:marTop w:val="0"/>
      <w:marBottom w:val="0"/>
      <w:divBdr>
        <w:top w:val="none" w:sz="0" w:space="0" w:color="auto"/>
        <w:left w:val="none" w:sz="0" w:space="0" w:color="auto"/>
        <w:bottom w:val="none" w:sz="0" w:space="0" w:color="auto"/>
        <w:right w:val="none" w:sz="0" w:space="0" w:color="auto"/>
      </w:divBdr>
    </w:div>
    <w:div w:id="330108747">
      <w:bodyDiv w:val="1"/>
      <w:marLeft w:val="0"/>
      <w:marRight w:val="0"/>
      <w:marTop w:val="0"/>
      <w:marBottom w:val="0"/>
      <w:divBdr>
        <w:top w:val="none" w:sz="0" w:space="0" w:color="auto"/>
        <w:left w:val="none" w:sz="0" w:space="0" w:color="auto"/>
        <w:bottom w:val="none" w:sz="0" w:space="0" w:color="auto"/>
        <w:right w:val="none" w:sz="0" w:space="0" w:color="auto"/>
      </w:divBdr>
    </w:div>
    <w:div w:id="405037243">
      <w:bodyDiv w:val="1"/>
      <w:marLeft w:val="0"/>
      <w:marRight w:val="0"/>
      <w:marTop w:val="0"/>
      <w:marBottom w:val="0"/>
      <w:divBdr>
        <w:top w:val="none" w:sz="0" w:space="0" w:color="auto"/>
        <w:left w:val="none" w:sz="0" w:space="0" w:color="auto"/>
        <w:bottom w:val="none" w:sz="0" w:space="0" w:color="auto"/>
        <w:right w:val="none" w:sz="0" w:space="0" w:color="auto"/>
      </w:divBdr>
    </w:div>
    <w:div w:id="422454481">
      <w:bodyDiv w:val="1"/>
      <w:marLeft w:val="0"/>
      <w:marRight w:val="0"/>
      <w:marTop w:val="0"/>
      <w:marBottom w:val="0"/>
      <w:divBdr>
        <w:top w:val="none" w:sz="0" w:space="0" w:color="auto"/>
        <w:left w:val="none" w:sz="0" w:space="0" w:color="auto"/>
        <w:bottom w:val="none" w:sz="0" w:space="0" w:color="auto"/>
        <w:right w:val="none" w:sz="0" w:space="0" w:color="auto"/>
      </w:divBdr>
    </w:div>
    <w:div w:id="430470423">
      <w:bodyDiv w:val="1"/>
      <w:marLeft w:val="0"/>
      <w:marRight w:val="0"/>
      <w:marTop w:val="0"/>
      <w:marBottom w:val="0"/>
      <w:divBdr>
        <w:top w:val="none" w:sz="0" w:space="0" w:color="auto"/>
        <w:left w:val="none" w:sz="0" w:space="0" w:color="auto"/>
        <w:bottom w:val="none" w:sz="0" w:space="0" w:color="auto"/>
        <w:right w:val="none" w:sz="0" w:space="0" w:color="auto"/>
      </w:divBdr>
    </w:div>
    <w:div w:id="458256668">
      <w:bodyDiv w:val="1"/>
      <w:marLeft w:val="0"/>
      <w:marRight w:val="0"/>
      <w:marTop w:val="0"/>
      <w:marBottom w:val="0"/>
      <w:divBdr>
        <w:top w:val="none" w:sz="0" w:space="0" w:color="auto"/>
        <w:left w:val="none" w:sz="0" w:space="0" w:color="auto"/>
        <w:bottom w:val="none" w:sz="0" w:space="0" w:color="auto"/>
        <w:right w:val="none" w:sz="0" w:space="0" w:color="auto"/>
      </w:divBdr>
    </w:div>
    <w:div w:id="516578996">
      <w:bodyDiv w:val="1"/>
      <w:marLeft w:val="0"/>
      <w:marRight w:val="0"/>
      <w:marTop w:val="0"/>
      <w:marBottom w:val="0"/>
      <w:divBdr>
        <w:top w:val="none" w:sz="0" w:space="0" w:color="auto"/>
        <w:left w:val="none" w:sz="0" w:space="0" w:color="auto"/>
        <w:bottom w:val="none" w:sz="0" w:space="0" w:color="auto"/>
        <w:right w:val="none" w:sz="0" w:space="0" w:color="auto"/>
      </w:divBdr>
    </w:div>
    <w:div w:id="546262822">
      <w:bodyDiv w:val="1"/>
      <w:marLeft w:val="0"/>
      <w:marRight w:val="0"/>
      <w:marTop w:val="0"/>
      <w:marBottom w:val="0"/>
      <w:divBdr>
        <w:top w:val="none" w:sz="0" w:space="0" w:color="auto"/>
        <w:left w:val="none" w:sz="0" w:space="0" w:color="auto"/>
        <w:bottom w:val="none" w:sz="0" w:space="0" w:color="auto"/>
        <w:right w:val="none" w:sz="0" w:space="0" w:color="auto"/>
      </w:divBdr>
    </w:div>
    <w:div w:id="582645558">
      <w:bodyDiv w:val="1"/>
      <w:marLeft w:val="0"/>
      <w:marRight w:val="0"/>
      <w:marTop w:val="0"/>
      <w:marBottom w:val="0"/>
      <w:divBdr>
        <w:top w:val="none" w:sz="0" w:space="0" w:color="auto"/>
        <w:left w:val="none" w:sz="0" w:space="0" w:color="auto"/>
        <w:bottom w:val="none" w:sz="0" w:space="0" w:color="auto"/>
        <w:right w:val="none" w:sz="0" w:space="0" w:color="auto"/>
      </w:divBdr>
    </w:div>
    <w:div w:id="591937509">
      <w:bodyDiv w:val="1"/>
      <w:marLeft w:val="0"/>
      <w:marRight w:val="0"/>
      <w:marTop w:val="0"/>
      <w:marBottom w:val="0"/>
      <w:divBdr>
        <w:top w:val="none" w:sz="0" w:space="0" w:color="auto"/>
        <w:left w:val="none" w:sz="0" w:space="0" w:color="auto"/>
        <w:bottom w:val="none" w:sz="0" w:space="0" w:color="auto"/>
        <w:right w:val="none" w:sz="0" w:space="0" w:color="auto"/>
      </w:divBdr>
    </w:div>
    <w:div w:id="604464127">
      <w:bodyDiv w:val="1"/>
      <w:marLeft w:val="0"/>
      <w:marRight w:val="0"/>
      <w:marTop w:val="0"/>
      <w:marBottom w:val="0"/>
      <w:divBdr>
        <w:top w:val="none" w:sz="0" w:space="0" w:color="auto"/>
        <w:left w:val="none" w:sz="0" w:space="0" w:color="auto"/>
        <w:bottom w:val="none" w:sz="0" w:space="0" w:color="auto"/>
        <w:right w:val="none" w:sz="0" w:space="0" w:color="auto"/>
      </w:divBdr>
    </w:div>
    <w:div w:id="637996937">
      <w:bodyDiv w:val="1"/>
      <w:marLeft w:val="0"/>
      <w:marRight w:val="0"/>
      <w:marTop w:val="0"/>
      <w:marBottom w:val="0"/>
      <w:divBdr>
        <w:top w:val="none" w:sz="0" w:space="0" w:color="auto"/>
        <w:left w:val="none" w:sz="0" w:space="0" w:color="auto"/>
        <w:bottom w:val="none" w:sz="0" w:space="0" w:color="auto"/>
        <w:right w:val="none" w:sz="0" w:space="0" w:color="auto"/>
      </w:divBdr>
    </w:div>
    <w:div w:id="642386981">
      <w:bodyDiv w:val="1"/>
      <w:marLeft w:val="0"/>
      <w:marRight w:val="0"/>
      <w:marTop w:val="0"/>
      <w:marBottom w:val="0"/>
      <w:divBdr>
        <w:top w:val="none" w:sz="0" w:space="0" w:color="auto"/>
        <w:left w:val="none" w:sz="0" w:space="0" w:color="auto"/>
        <w:bottom w:val="none" w:sz="0" w:space="0" w:color="auto"/>
        <w:right w:val="none" w:sz="0" w:space="0" w:color="auto"/>
      </w:divBdr>
    </w:div>
    <w:div w:id="691996979">
      <w:bodyDiv w:val="1"/>
      <w:marLeft w:val="0"/>
      <w:marRight w:val="0"/>
      <w:marTop w:val="0"/>
      <w:marBottom w:val="0"/>
      <w:divBdr>
        <w:top w:val="none" w:sz="0" w:space="0" w:color="auto"/>
        <w:left w:val="none" w:sz="0" w:space="0" w:color="auto"/>
        <w:bottom w:val="none" w:sz="0" w:space="0" w:color="auto"/>
        <w:right w:val="none" w:sz="0" w:space="0" w:color="auto"/>
      </w:divBdr>
    </w:div>
    <w:div w:id="727727723">
      <w:bodyDiv w:val="1"/>
      <w:marLeft w:val="0"/>
      <w:marRight w:val="0"/>
      <w:marTop w:val="0"/>
      <w:marBottom w:val="0"/>
      <w:divBdr>
        <w:top w:val="none" w:sz="0" w:space="0" w:color="auto"/>
        <w:left w:val="none" w:sz="0" w:space="0" w:color="auto"/>
        <w:bottom w:val="none" w:sz="0" w:space="0" w:color="auto"/>
        <w:right w:val="none" w:sz="0" w:space="0" w:color="auto"/>
      </w:divBdr>
    </w:div>
    <w:div w:id="774590669">
      <w:bodyDiv w:val="1"/>
      <w:marLeft w:val="0"/>
      <w:marRight w:val="0"/>
      <w:marTop w:val="0"/>
      <w:marBottom w:val="0"/>
      <w:divBdr>
        <w:top w:val="none" w:sz="0" w:space="0" w:color="auto"/>
        <w:left w:val="none" w:sz="0" w:space="0" w:color="auto"/>
        <w:bottom w:val="none" w:sz="0" w:space="0" w:color="auto"/>
        <w:right w:val="none" w:sz="0" w:space="0" w:color="auto"/>
      </w:divBdr>
    </w:div>
    <w:div w:id="796607547">
      <w:bodyDiv w:val="1"/>
      <w:marLeft w:val="0"/>
      <w:marRight w:val="0"/>
      <w:marTop w:val="0"/>
      <w:marBottom w:val="0"/>
      <w:divBdr>
        <w:top w:val="none" w:sz="0" w:space="0" w:color="auto"/>
        <w:left w:val="none" w:sz="0" w:space="0" w:color="auto"/>
        <w:bottom w:val="none" w:sz="0" w:space="0" w:color="auto"/>
        <w:right w:val="none" w:sz="0" w:space="0" w:color="auto"/>
      </w:divBdr>
    </w:div>
    <w:div w:id="815604969">
      <w:bodyDiv w:val="1"/>
      <w:marLeft w:val="0"/>
      <w:marRight w:val="0"/>
      <w:marTop w:val="0"/>
      <w:marBottom w:val="0"/>
      <w:divBdr>
        <w:top w:val="none" w:sz="0" w:space="0" w:color="auto"/>
        <w:left w:val="none" w:sz="0" w:space="0" w:color="auto"/>
        <w:bottom w:val="none" w:sz="0" w:space="0" w:color="auto"/>
        <w:right w:val="none" w:sz="0" w:space="0" w:color="auto"/>
      </w:divBdr>
    </w:div>
    <w:div w:id="833841718">
      <w:bodyDiv w:val="1"/>
      <w:marLeft w:val="0"/>
      <w:marRight w:val="0"/>
      <w:marTop w:val="0"/>
      <w:marBottom w:val="0"/>
      <w:divBdr>
        <w:top w:val="none" w:sz="0" w:space="0" w:color="auto"/>
        <w:left w:val="none" w:sz="0" w:space="0" w:color="auto"/>
        <w:bottom w:val="none" w:sz="0" w:space="0" w:color="auto"/>
        <w:right w:val="none" w:sz="0" w:space="0" w:color="auto"/>
      </w:divBdr>
    </w:div>
    <w:div w:id="857741676">
      <w:bodyDiv w:val="1"/>
      <w:marLeft w:val="0"/>
      <w:marRight w:val="0"/>
      <w:marTop w:val="0"/>
      <w:marBottom w:val="0"/>
      <w:divBdr>
        <w:top w:val="none" w:sz="0" w:space="0" w:color="auto"/>
        <w:left w:val="none" w:sz="0" w:space="0" w:color="auto"/>
        <w:bottom w:val="none" w:sz="0" w:space="0" w:color="auto"/>
        <w:right w:val="none" w:sz="0" w:space="0" w:color="auto"/>
      </w:divBdr>
    </w:div>
    <w:div w:id="948438745">
      <w:bodyDiv w:val="1"/>
      <w:marLeft w:val="0"/>
      <w:marRight w:val="0"/>
      <w:marTop w:val="0"/>
      <w:marBottom w:val="0"/>
      <w:divBdr>
        <w:top w:val="none" w:sz="0" w:space="0" w:color="auto"/>
        <w:left w:val="none" w:sz="0" w:space="0" w:color="auto"/>
        <w:bottom w:val="none" w:sz="0" w:space="0" w:color="auto"/>
        <w:right w:val="none" w:sz="0" w:space="0" w:color="auto"/>
      </w:divBdr>
    </w:div>
    <w:div w:id="969894713">
      <w:bodyDiv w:val="1"/>
      <w:marLeft w:val="0"/>
      <w:marRight w:val="0"/>
      <w:marTop w:val="0"/>
      <w:marBottom w:val="0"/>
      <w:divBdr>
        <w:top w:val="none" w:sz="0" w:space="0" w:color="auto"/>
        <w:left w:val="none" w:sz="0" w:space="0" w:color="auto"/>
        <w:bottom w:val="none" w:sz="0" w:space="0" w:color="auto"/>
        <w:right w:val="none" w:sz="0" w:space="0" w:color="auto"/>
      </w:divBdr>
    </w:div>
    <w:div w:id="1117913422">
      <w:bodyDiv w:val="1"/>
      <w:marLeft w:val="0"/>
      <w:marRight w:val="0"/>
      <w:marTop w:val="0"/>
      <w:marBottom w:val="0"/>
      <w:divBdr>
        <w:top w:val="none" w:sz="0" w:space="0" w:color="auto"/>
        <w:left w:val="none" w:sz="0" w:space="0" w:color="auto"/>
        <w:bottom w:val="none" w:sz="0" w:space="0" w:color="auto"/>
        <w:right w:val="none" w:sz="0" w:space="0" w:color="auto"/>
      </w:divBdr>
    </w:div>
    <w:div w:id="1143350045">
      <w:bodyDiv w:val="1"/>
      <w:marLeft w:val="0"/>
      <w:marRight w:val="0"/>
      <w:marTop w:val="0"/>
      <w:marBottom w:val="0"/>
      <w:divBdr>
        <w:top w:val="none" w:sz="0" w:space="0" w:color="auto"/>
        <w:left w:val="none" w:sz="0" w:space="0" w:color="auto"/>
        <w:bottom w:val="none" w:sz="0" w:space="0" w:color="auto"/>
        <w:right w:val="none" w:sz="0" w:space="0" w:color="auto"/>
      </w:divBdr>
    </w:div>
    <w:div w:id="1164081197">
      <w:bodyDiv w:val="1"/>
      <w:marLeft w:val="0"/>
      <w:marRight w:val="0"/>
      <w:marTop w:val="0"/>
      <w:marBottom w:val="0"/>
      <w:divBdr>
        <w:top w:val="none" w:sz="0" w:space="0" w:color="auto"/>
        <w:left w:val="none" w:sz="0" w:space="0" w:color="auto"/>
        <w:bottom w:val="none" w:sz="0" w:space="0" w:color="auto"/>
        <w:right w:val="none" w:sz="0" w:space="0" w:color="auto"/>
      </w:divBdr>
    </w:div>
    <w:div w:id="1166283101">
      <w:bodyDiv w:val="1"/>
      <w:marLeft w:val="0"/>
      <w:marRight w:val="0"/>
      <w:marTop w:val="0"/>
      <w:marBottom w:val="0"/>
      <w:divBdr>
        <w:top w:val="none" w:sz="0" w:space="0" w:color="auto"/>
        <w:left w:val="none" w:sz="0" w:space="0" w:color="auto"/>
        <w:bottom w:val="none" w:sz="0" w:space="0" w:color="auto"/>
        <w:right w:val="none" w:sz="0" w:space="0" w:color="auto"/>
      </w:divBdr>
    </w:div>
    <w:div w:id="1198548472">
      <w:bodyDiv w:val="1"/>
      <w:marLeft w:val="0"/>
      <w:marRight w:val="0"/>
      <w:marTop w:val="0"/>
      <w:marBottom w:val="0"/>
      <w:divBdr>
        <w:top w:val="none" w:sz="0" w:space="0" w:color="auto"/>
        <w:left w:val="none" w:sz="0" w:space="0" w:color="auto"/>
        <w:bottom w:val="none" w:sz="0" w:space="0" w:color="auto"/>
        <w:right w:val="none" w:sz="0" w:space="0" w:color="auto"/>
      </w:divBdr>
    </w:div>
    <w:div w:id="1213270431">
      <w:bodyDiv w:val="1"/>
      <w:marLeft w:val="0"/>
      <w:marRight w:val="0"/>
      <w:marTop w:val="0"/>
      <w:marBottom w:val="0"/>
      <w:divBdr>
        <w:top w:val="none" w:sz="0" w:space="0" w:color="auto"/>
        <w:left w:val="none" w:sz="0" w:space="0" w:color="auto"/>
        <w:bottom w:val="none" w:sz="0" w:space="0" w:color="auto"/>
        <w:right w:val="none" w:sz="0" w:space="0" w:color="auto"/>
      </w:divBdr>
    </w:div>
    <w:div w:id="1222908092">
      <w:bodyDiv w:val="1"/>
      <w:marLeft w:val="0"/>
      <w:marRight w:val="0"/>
      <w:marTop w:val="0"/>
      <w:marBottom w:val="0"/>
      <w:divBdr>
        <w:top w:val="none" w:sz="0" w:space="0" w:color="auto"/>
        <w:left w:val="none" w:sz="0" w:space="0" w:color="auto"/>
        <w:bottom w:val="none" w:sz="0" w:space="0" w:color="auto"/>
        <w:right w:val="none" w:sz="0" w:space="0" w:color="auto"/>
      </w:divBdr>
    </w:div>
    <w:div w:id="1252546806">
      <w:bodyDiv w:val="1"/>
      <w:marLeft w:val="0"/>
      <w:marRight w:val="0"/>
      <w:marTop w:val="0"/>
      <w:marBottom w:val="0"/>
      <w:divBdr>
        <w:top w:val="none" w:sz="0" w:space="0" w:color="auto"/>
        <w:left w:val="none" w:sz="0" w:space="0" w:color="auto"/>
        <w:bottom w:val="none" w:sz="0" w:space="0" w:color="auto"/>
        <w:right w:val="none" w:sz="0" w:space="0" w:color="auto"/>
      </w:divBdr>
    </w:div>
    <w:div w:id="1344287512">
      <w:bodyDiv w:val="1"/>
      <w:marLeft w:val="0"/>
      <w:marRight w:val="0"/>
      <w:marTop w:val="0"/>
      <w:marBottom w:val="0"/>
      <w:divBdr>
        <w:top w:val="none" w:sz="0" w:space="0" w:color="auto"/>
        <w:left w:val="none" w:sz="0" w:space="0" w:color="auto"/>
        <w:bottom w:val="none" w:sz="0" w:space="0" w:color="auto"/>
        <w:right w:val="none" w:sz="0" w:space="0" w:color="auto"/>
      </w:divBdr>
    </w:div>
    <w:div w:id="1345211906">
      <w:bodyDiv w:val="1"/>
      <w:marLeft w:val="0"/>
      <w:marRight w:val="0"/>
      <w:marTop w:val="0"/>
      <w:marBottom w:val="0"/>
      <w:divBdr>
        <w:top w:val="none" w:sz="0" w:space="0" w:color="auto"/>
        <w:left w:val="none" w:sz="0" w:space="0" w:color="auto"/>
        <w:bottom w:val="none" w:sz="0" w:space="0" w:color="auto"/>
        <w:right w:val="none" w:sz="0" w:space="0" w:color="auto"/>
      </w:divBdr>
    </w:div>
    <w:div w:id="1358308320">
      <w:bodyDiv w:val="1"/>
      <w:marLeft w:val="0"/>
      <w:marRight w:val="0"/>
      <w:marTop w:val="0"/>
      <w:marBottom w:val="0"/>
      <w:divBdr>
        <w:top w:val="none" w:sz="0" w:space="0" w:color="auto"/>
        <w:left w:val="none" w:sz="0" w:space="0" w:color="auto"/>
        <w:bottom w:val="none" w:sz="0" w:space="0" w:color="auto"/>
        <w:right w:val="none" w:sz="0" w:space="0" w:color="auto"/>
      </w:divBdr>
    </w:div>
    <w:div w:id="1370840420">
      <w:bodyDiv w:val="1"/>
      <w:marLeft w:val="0"/>
      <w:marRight w:val="0"/>
      <w:marTop w:val="0"/>
      <w:marBottom w:val="0"/>
      <w:divBdr>
        <w:top w:val="none" w:sz="0" w:space="0" w:color="auto"/>
        <w:left w:val="none" w:sz="0" w:space="0" w:color="auto"/>
        <w:bottom w:val="none" w:sz="0" w:space="0" w:color="auto"/>
        <w:right w:val="none" w:sz="0" w:space="0" w:color="auto"/>
      </w:divBdr>
    </w:div>
    <w:div w:id="1390494412">
      <w:bodyDiv w:val="1"/>
      <w:marLeft w:val="0"/>
      <w:marRight w:val="0"/>
      <w:marTop w:val="0"/>
      <w:marBottom w:val="0"/>
      <w:divBdr>
        <w:top w:val="none" w:sz="0" w:space="0" w:color="auto"/>
        <w:left w:val="none" w:sz="0" w:space="0" w:color="auto"/>
        <w:bottom w:val="none" w:sz="0" w:space="0" w:color="auto"/>
        <w:right w:val="none" w:sz="0" w:space="0" w:color="auto"/>
      </w:divBdr>
    </w:div>
    <w:div w:id="1438405301">
      <w:bodyDiv w:val="1"/>
      <w:marLeft w:val="0"/>
      <w:marRight w:val="0"/>
      <w:marTop w:val="0"/>
      <w:marBottom w:val="0"/>
      <w:divBdr>
        <w:top w:val="none" w:sz="0" w:space="0" w:color="auto"/>
        <w:left w:val="none" w:sz="0" w:space="0" w:color="auto"/>
        <w:bottom w:val="none" w:sz="0" w:space="0" w:color="auto"/>
        <w:right w:val="none" w:sz="0" w:space="0" w:color="auto"/>
      </w:divBdr>
    </w:div>
    <w:div w:id="1473794728">
      <w:bodyDiv w:val="1"/>
      <w:marLeft w:val="0"/>
      <w:marRight w:val="0"/>
      <w:marTop w:val="0"/>
      <w:marBottom w:val="0"/>
      <w:divBdr>
        <w:top w:val="none" w:sz="0" w:space="0" w:color="auto"/>
        <w:left w:val="none" w:sz="0" w:space="0" w:color="auto"/>
        <w:bottom w:val="none" w:sz="0" w:space="0" w:color="auto"/>
        <w:right w:val="none" w:sz="0" w:space="0" w:color="auto"/>
      </w:divBdr>
    </w:div>
    <w:div w:id="1545020005">
      <w:bodyDiv w:val="1"/>
      <w:marLeft w:val="0"/>
      <w:marRight w:val="0"/>
      <w:marTop w:val="0"/>
      <w:marBottom w:val="0"/>
      <w:divBdr>
        <w:top w:val="none" w:sz="0" w:space="0" w:color="auto"/>
        <w:left w:val="none" w:sz="0" w:space="0" w:color="auto"/>
        <w:bottom w:val="none" w:sz="0" w:space="0" w:color="auto"/>
        <w:right w:val="none" w:sz="0" w:space="0" w:color="auto"/>
      </w:divBdr>
    </w:div>
    <w:div w:id="1587222785">
      <w:bodyDiv w:val="1"/>
      <w:marLeft w:val="0"/>
      <w:marRight w:val="0"/>
      <w:marTop w:val="0"/>
      <w:marBottom w:val="0"/>
      <w:divBdr>
        <w:top w:val="none" w:sz="0" w:space="0" w:color="auto"/>
        <w:left w:val="none" w:sz="0" w:space="0" w:color="auto"/>
        <w:bottom w:val="none" w:sz="0" w:space="0" w:color="auto"/>
        <w:right w:val="none" w:sz="0" w:space="0" w:color="auto"/>
      </w:divBdr>
    </w:div>
    <w:div w:id="1592661021">
      <w:bodyDiv w:val="1"/>
      <w:marLeft w:val="0"/>
      <w:marRight w:val="0"/>
      <w:marTop w:val="0"/>
      <w:marBottom w:val="0"/>
      <w:divBdr>
        <w:top w:val="none" w:sz="0" w:space="0" w:color="auto"/>
        <w:left w:val="none" w:sz="0" w:space="0" w:color="auto"/>
        <w:bottom w:val="none" w:sz="0" w:space="0" w:color="auto"/>
        <w:right w:val="none" w:sz="0" w:space="0" w:color="auto"/>
      </w:divBdr>
    </w:div>
    <w:div w:id="1601909218">
      <w:bodyDiv w:val="1"/>
      <w:marLeft w:val="0"/>
      <w:marRight w:val="0"/>
      <w:marTop w:val="0"/>
      <w:marBottom w:val="0"/>
      <w:divBdr>
        <w:top w:val="none" w:sz="0" w:space="0" w:color="auto"/>
        <w:left w:val="none" w:sz="0" w:space="0" w:color="auto"/>
        <w:bottom w:val="none" w:sz="0" w:space="0" w:color="auto"/>
        <w:right w:val="none" w:sz="0" w:space="0" w:color="auto"/>
      </w:divBdr>
    </w:div>
    <w:div w:id="1655917365">
      <w:bodyDiv w:val="1"/>
      <w:marLeft w:val="0"/>
      <w:marRight w:val="0"/>
      <w:marTop w:val="0"/>
      <w:marBottom w:val="0"/>
      <w:divBdr>
        <w:top w:val="none" w:sz="0" w:space="0" w:color="auto"/>
        <w:left w:val="none" w:sz="0" w:space="0" w:color="auto"/>
        <w:bottom w:val="none" w:sz="0" w:space="0" w:color="auto"/>
        <w:right w:val="none" w:sz="0" w:space="0" w:color="auto"/>
      </w:divBdr>
    </w:div>
    <w:div w:id="1711614715">
      <w:bodyDiv w:val="1"/>
      <w:marLeft w:val="0"/>
      <w:marRight w:val="0"/>
      <w:marTop w:val="0"/>
      <w:marBottom w:val="0"/>
      <w:divBdr>
        <w:top w:val="none" w:sz="0" w:space="0" w:color="auto"/>
        <w:left w:val="none" w:sz="0" w:space="0" w:color="auto"/>
        <w:bottom w:val="none" w:sz="0" w:space="0" w:color="auto"/>
        <w:right w:val="none" w:sz="0" w:space="0" w:color="auto"/>
      </w:divBdr>
    </w:div>
    <w:div w:id="1771731423">
      <w:bodyDiv w:val="1"/>
      <w:marLeft w:val="0"/>
      <w:marRight w:val="0"/>
      <w:marTop w:val="0"/>
      <w:marBottom w:val="0"/>
      <w:divBdr>
        <w:top w:val="none" w:sz="0" w:space="0" w:color="auto"/>
        <w:left w:val="none" w:sz="0" w:space="0" w:color="auto"/>
        <w:bottom w:val="none" w:sz="0" w:space="0" w:color="auto"/>
        <w:right w:val="none" w:sz="0" w:space="0" w:color="auto"/>
      </w:divBdr>
    </w:div>
    <w:div w:id="1784766189">
      <w:bodyDiv w:val="1"/>
      <w:marLeft w:val="0"/>
      <w:marRight w:val="0"/>
      <w:marTop w:val="0"/>
      <w:marBottom w:val="0"/>
      <w:divBdr>
        <w:top w:val="none" w:sz="0" w:space="0" w:color="auto"/>
        <w:left w:val="none" w:sz="0" w:space="0" w:color="auto"/>
        <w:bottom w:val="none" w:sz="0" w:space="0" w:color="auto"/>
        <w:right w:val="none" w:sz="0" w:space="0" w:color="auto"/>
      </w:divBdr>
    </w:div>
    <w:div w:id="1808088120">
      <w:bodyDiv w:val="1"/>
      <w:marLeft w:val="0"/>
      <w:marRight w:val="0"/>
      <w:marTop w:val="0"/>
      <w:marBottom w:val="0"/>
      <w:divBdr>
        <w:top w:val="none" w:sz="0" w:space="0" w:color="auto"/>
        <w:left w:val="none" w:sz="0" w:space="0" w:color="auto"/>
        <w:bottom w:val="none" w:sz="0" w:space="0" w:color="auto"/>
        <w:right w:val="none" w:sz="0" w:space="0" w:color="auto"/>
      </w:divBdr>
    </w:div>
    <w:div w:id="1817214642">
      <w:bodyDiv w:val="1"/>
      <w:marLeft w:val="0"/>
      <w:marRight w:val="0"/>
      <w:marTop w:val="0"/>
      <w:marBottom w:val="0"/>
      <w:divBdr>
        <w:top w:val="none" w:sz="0" w:space="0" w:color="auto"/>
        <w:left w:val="none" w:sz="0" w:space="0" w:color="auto"/>
        <w:bottom w:val="none" w:sz="0" w:space="0" w:color="auto"/>
        <w:right w:val="none" w:sz="0" w:space="0" w:color="auto"/>
      </w:divBdr>
    </w:div>
    <w:div w:id="1950888276">
      <w:bodyDiv w:val="1"/>
      <w:marLeft w:val="0"/>
      <w:marRight w:val="0"/>
      <w:marTop w:val="0"/>
      <w:marBottom w:val="0"/>
      <w:divBdr>
        <w:top w:val="none" w:sz="0" w:space="0" w:color="auto"/>
        <w:left w:val="none" w:sz="0" w:space="0" w:color="auto"/>
        <w:bottom w:val="none" w:sz="0" w:space="0" w:color="auto"/>
        <w:right w:val="none" w:sz="0" w:space="0" w:color="auto"/>
      </w:divBdr>
    </w:div>
    <w:div w:id="1999725772">
      <w:bodyDiv w:val="1"/>
      <w:marLeft w:val="0"/>
      <w:marRight w:val="0"/>
      <w:marTop w:val="0"/>
      <w:marBottom w:val="0"/>
      <w:divBdr>
        <w:top w:val="none" w:sz="0" w:space="0" w:color="auto"/>
        <w:left w:val="none" w:sz="0" w:space="0" w:color="auto"/>
        <w:bottom w:val="none" w:sz="0" w:space="0" w:color="auto"/>
        <w:right w:val="none" w:sz="0" w:space="0" w:color="auto"/>
      </w:divBdr>
    </w:div>
    <w:div w:id="2015297798">
      <w:bodyDiv w:val="1"/>
      <w:marLeft w:val="0"/>
      <w:marRight w:val="0"/>
      <w:marTop w:val="0"/>
      <w:marBottom w:val="0"/>
      <w:divBdr>
        <w:top w:val="none" w:sz="0" w:space="0" w:color="auto"/>
        <w:left w:val="none" w:sz="0" w:space="0" w:color="auto"/>
        <w:bottom w:val="none" w:sz="0" w:space="0" w:color="auto"/>
        <w:right w:val="none" w:sz="0" w:space="0" w:color="auto"/>
      </w:divBdr>
    </w:div>
    <w:div w:id="2085179718">
      <w:bodyDiv w:val="1"/>
      <w:marLeft w:val="0"/>
      <w:marRight w:val="0"/>
      <w:marTop w:val="0"/>
      <w:marBottom w:val="0"/>
      <w:divBdr>
        <w:top w:val="none" w:sz="0" w:space="0" w:color="auto"/>
        <w:left w:val="none" w:sz="0" w:space="0" w:color="auto"/>
        <w:bottom w:val="none" w:sz="0" w:space="0" w:color="auto"/>
        <w:right w:val="none" w:sz="0" w:space="0" w:color="auto"/>
      </w:divBdr>
    </w:div>
    <w:div w:id="2094424231">
      <w:bodyDiv w:val="1"/>
      <w:marLeft w:val="0"/>
      <w:marRight w:val="0"/>
      <w:marTop w:val="0"/>
      <w:marBottom w:val="0"/>
      <w:divBdr>
        <w:top w:val="none" w:sz="0" w:space="0" w:color="auto"/>
        <w:left w:val="none" w:sz="0" w:space="0" w:color="auto"/>
        <w:bottom w:val="none" w:sz="0" w:space="0" w:color="auto"/>
        <w:right w:val="none" w:sz="0" w:space="0" w:color="auto"/>
      </w:divBdr>
    </w:div>
    <w:div w:id="213956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B5BDDD-DBD7-402B-A46C-52310377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11100</Words>
  <Characters>63276</Characters>
  <Application>Microsoft Office Word</Application>
  <DocSecurity>0</DocSecurity>
  <Lines>527</Lines>
  <Paragraphs>148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Kloudas</dc:creator>
  <cp:keywords/>
  <dc:description/>
  <cp:lastModifiedBy>Konstantinos Kloudas</cp:lastModifiedBy>
  <cp:revision>2</cp:revision>
  <cp:lastPrinted>2025-03-31T05:40:00Z</cp:lastPrinted>
  <dcterms:created xsi:type="dcterms:W3CDTF">2025-12-02T10:46:00Z</dcterms:created>
  <dcterms:modified xsi:type="dcterms:W3CDTF">2025-12-02T10:46:00Z</dcterms:modified>
</cp:coreProperties>
</file>